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77506" w14:textId="77777777" w:rsidR="008862A5" w:rsidRDefault="00636DF9" w:rsidP="00221734">
      <w:pPr>
        <w:spacing w:after="0"/>
        <w:jc w:val="center"/>
        <w:rPr>
          <w:b/>
          <w:bCs/>
          <w:sz w:val="28"/>
          <w:szCs w:val="28"/>
        </w:rPr>
      </w:pPr>
      <w:r w:rsidRPr="00FD73F5">
        <w:rPr>
          <w:b/>
          <w:bCs/>
          <w:sz w:val="32"/>
          <w:szCs w:val="32"/>
        </w:rPr>
        <w:t xml:space="preserve">PODMÍNKY </w:t>
      </w:r>
      <w:r w:rsidR="00FE04C1" w:rsidRPr="00FD73F5">
        <w:rPr>
          <w:b/>
          <w:bCs/>
          <w:sz w:val="32"/>
          <w:szCs w:val="32"/>
        </w:rPr>
        <w:t xml:space="preserve">PRO </w:t>
      </w:r>
      <w:r w:rsidRPr="00FD73F5">
        <w:rPr>
          <w:b/>
          <w:bCs/>
          <w:sz w:val="32"/>
          <w:szCs w:val="32"/>
        </w:rPr>
        <w:t xml:space="preserve">ČERPÁNÍ </w:t>
      </w:r>
      <w:r w:rsidR="00A56B9E" w:rsidRPr="00FD73F5">
        <w:rPr>
          <w:b/>
          <w:bCs/>
          <w:sz w:val="32"/>
          <w:szCs w:val="32"/>
        </w:rPr>
        <w:t xml:space="preserve">INVESTIČNÍ </w:t>
      </w:r>
      <w:r w:rsidRPr="00FD73F5">
        <w:rPr>
          <w:b/>
          <w:bCs/>
          <w:sz w:val="32"/>
          <w:szCs w:val="32"/>
        </w:rPr>
        <w:t>DOTACE</w:t>
      </w:r>
      <w:r w:rsidR="00FE04C1">
        <w:rPr>
          <w:b/>
          <w:bCs/>
          <w:sz w:val="28"/>
          <w:szCs w:val="28"/>
        </w:rPr>
        <w:t xml:space="preserve"> </w:t>
      </w:r>
    </w:p>
    <w:p w14:paraId="7477A03A" w14:textId="2DBDEC71" w:rsidR="0043229B" w:rsidRDefault="00FE04C1" w:rsidP="00221734">
      <w:pPr>
        <w:spacing w:after="0"/>
        <w:jc w:val="center"/>
        <w:rPr>
          <w:b/>
          <w:bCs/>
          <w:sz w:val="28"/>
          <w:szCs w:val="28"/>
        </w:rPr>
      </w:pPr>
      <w:r>
        <w:rPr>
          <w:b/>
          <w:bCs/>
          <w:sz w:val="28"/>
          <w:szCs w:val="28"/>
        </w:rPr>
        <w:t xml:space="preserve"> nedílná součást Rozhodnutí o</w:t>
      </w:r>
      <w:r w:rsidR="000A4DCE">
        <w:rPr>
          <w:b/>
          <w:bCs/>
          <w:sz w:val="28"/>
          <w:szCs w:val="28"/>
        </w:rPr>
        <w:t> </w:t>
      </w:r>
      <w:r>
        <w:rPr>
          <w:b/>
          <w:bCs/>
          <w:sz w:val="28"/>
          <w:szCs w:val="28"/>
        </w:rPr>
        <w:t>poskytnutí dotace</w:t>
      </w:r>
      <w:r w:rsidR="00221734">
        <w:rPr>
          <w:b/>
          <w:bCs/>
          <w:sz w:val="28"/>
          <w:szCs w:val="28"/>
        </w:rPr>
        <w:t xml:space="preserve"> </w:t>
      </w:r>
      <w:r w:rsidR="0043229B">
        <w:rPr>
          <w:b/>
          <w:bCs/>
          <w:sz w:val="28"/>
          <w:szCs w:val="28"/>
        </w:rPr>
        <w:t>(dále jen „Podmínky“)</w:t>
      </w:r>
    </w:p>
    <w:p w14:paraId="681829D3" w14:textId="77777777" w:rsidR="008862A5" w:rsidRDefault="008862A5" w:rsidP="00834D78">
      <w:pPr>
        <w:spacing w:after="0"/>
        <w:jc w:val="center"/>
        <w:rPr>
          <w:b/>
          <w:bCs/>
          <w:sz w:val="28"/>
          <w:szCs w:val="28"/>
        </w:rPr>
      </w:pPr>
    </w:p>
    <w:p w14:paraId="54C9EB05" w14:textId="6694F389" w:rsidR="00636DF9" w:rsidRPr="00083D55" w:rsidRDefault="00636DF9" w:rsidP="002900ED">
      <w:pPr>
        <w:ind w:left="284" w:hanging="284"/>
        <w:jc w:val="both"/>
        <w:rPr>
          <w:b/>
          <w:bCs/>
          <w:u w:val="single"/>
        </w:rPr>
      </w:pPr>
      <w:r w:rsidRPr="00083D55">
        <w:rPr>
          <w:b/>
          <w:bCs/>
          <w:u w:val="single"/>
        </w:rPr>
        <w:t xml:space="preserve">A) Obecná část </w:t>
      </w:r>
    </w:p>
    <w:p w14:paraId="2F598228" w14:textId="7F4B0E58" w:rsidR="00636DF9" w:rsidRPr="00661A65" w:rsidRDefault="59FB489A" w:rsidP="0BF86E33">
      <w:pPr>
        <w:pStyle w:val="Odstavecseseznamem"/>
        <w:numPr>
          <w:ilvl w:val="0"/>
          <w:numId w:val="1"/>
        </w:numPr>
        <w:spacing w:after="240"/>
        <w:ind w:left="425" w:hanging="425"/>
        <w:jc w:val="both"/>
      </w:pPr>
      <w:r>
        <w:t>Dotace je poskytována</w:t>
      </w:r>
      <w:r w:rsidR="5A9BC40E">
        <w:t xml:space="preserve"> Národní sportovní agenturou (dále jen ,,poskytovatel“</w:t>
      </w:r>
      <w:r w:rsidR="607FE32E">
        <w:t>)</w:t>
      </w:r>
      <w:r w:rsidR="1CA487FE">
        <w:t xml:space="preserve"> </w:t>
      </w:r>
      <w:r w:rsidR="5A9BC40E">
        <w:t>dle ustanovení §</w:t>
      </w:r>
      <w:r w:rsidR="423FCCD5">
        <w:t> </w:t>
      </w:r>
      <w:r w:rsidR="5A9BC40E">
        <w:t>3d odst. 1 písm</w:t>
      </w:r>
      <w:r w:rsidR="09FDE7D0">
        <w:t>.</w:t>
      </w:r>
      <w:r w:rsidR="5A9BC40E">
        <w:t xml:space="preserve"> c zákona č. 115/2001 Sb., o podpoře sportu,</w:t>
      </w:r>
      <w:r w:rsidR="6ABDB8C0">
        <w:t xml:space="preserve"> ve znění pozdějších předpisů,</w:t>
      </w:r>
      <w:r>
        <w:t xml:space="preserve"> ve smyslu zákona č.</w:t>
      </w:r>
      <w:r w:rsidR="0516931B">
        <w:t> </w:t>
      </w:r>
      <w:r>
        <w:t>218/2000 Sb.</w:t>
      </w:r>
      <w:r w:rsidR="505CFF7B">
        <w:t>,</w:t>
      </w:r>
      <w:r>
        <w:t xml:space="preserve"> o</w:t>
      </w:r>
      <w:r w:rsidR="423FCCD5">
        <w:t> </w:t>
      </w:r>
      <w:r>
        <w:t>rozpočtových pravidlech a o změně některých souvisejících zákonů (rozpočtová pravidla),</w:t>
      </w:r>
      <w:r w:rsidR="4EF77560">
        <w:t xml:space="preserve"> ve znění pozdějších předpisů (dále jen „rozpočtová pravidla“),</w:t>
      </w:r>
      <w:r>
        <w:t xml:space="preserve"> vyhlášky MF č. 560/2006 Sb.</w:t>
      </w:r>
      <w:r w:rsidR="505CFF7B">
        <w:t>,</w:t>
      </w:r>
      <w:r>
        <w:t xml:space="preserve"> o účasti státního rozpočtu na financování programů reprodukce majetku, ve znění pozdějších předpisů a vyhlášky MF č. 367/2015 Sb., kterou se stanoví zásady a termíny finančního vypořádání vztahů se státním rozpočtem, státními finančními aktivy nebo Národním fondem, ve znění pozdějších předpisů. Poskytování dotace spadá současně do působnosti zákona č. 255/2012 Sb., o kontrole</w:t>
      </w:r>
      <w:r w:rsidR="0EB6A7E3">
        <w:t xml:space="preserve"> (kontrolní řád)</w:t>
      </w:r>
      <w:r>
        <w:t xml:space="preserve">, </w:t>
      </w:r>
      <w:r w:rsidR="607FE32E">
        <w:t xml:space="preserve">ve znění pozdějších předpisů, </w:t>
      </w:r>
      <w:r>
        <w:t>zákona č. 320/2001 Sb., o</w:t>
      </w:r>
      <w:r w:rsidR="4EF77560">
        <w:t> </w:t>
      </w:r>
      <w:r>
        <w:t>finanční kontrole ve veřejné správě a o změně některých zákonů, ve znění pozdějších předpisů, vyhlášky č. 416/2004 Sb., kterou se provádí zákon č.</w:t>
      </w:r>
      <w:r w:rsidR="0516931B">
        <w:t> </w:t>
      </w:r>
      <w:r>
        <w:t>320/2001 Sb., o</w:t>
      </w:r>
      <w:r w:rsidR="4EF77560">
        <w:t> </w:t>
      </w:r>
      <w:r>
        <w:t>finanční kontrole ve veřejné správě a o změně některých zákonů (zákon o</w:t>
      </w:r>
      <w:r w:rsidR="0516931B">
        <w:t> </w:t>
      </w:r>
      <w:r>
        <w:t xml:space="preserve">finanční kontrole), ve znění </w:t>
      </w:r>
      <w:r w:rsidR="607FE32E">
        <w:t>pozdějších předpisů</w:t>
      </w:r>
      <w:r w:rsidR="20318CD5">
        <w:t xml:space="preserve"> a</w:t>
      </w:r>
      <w:r>
        <w:t xml:space="preserve"> zákona č.</w:t>
      </w:r>
      <w:r w:rsidR="4EF77560">
        <w:t> </w:t>
      </w:r>
      <w:r>
        <w:t>134/2016 Sb., o zadávání veřejných zakázek</w:t>
      </w:r>
      <w:r w:rsidR="607FE32E">
        <w:t>, ve znění pozdějších předpisů</w:t>
      </w:r>
      <w:r>
        <w:t>.</w:t>
      </w:r>
    </w:p>
    <w:p w14:paraId="4F366108" w14:textId="039224B9" w:rsidR="00390701" w:rsidRDefault="00390701" w:rsidP="00A87F62">
      <w:pPr>
        <w:pStyle w:val="Odstavecseseznamem"/>
        <w:numPr>
          <w:ilvl w:val="0"/>
          <w:numId w:val="1"/>
        </w:numPr>
        <w:spacing w:after="240"/>
        <w:ind w:left="425" w:hanging="425"/>
        <w:contextualSpacing w:val="0"/>
        <w:jc w:val="both"/>
      </w:pPr>
      <w:r w:rsidRPr="00661A65">
        <w:t xml:space="preserve">Administrace </w:t>
      </w:r>
      <w:r w:rsidR="00E03AE7" w:rsidRPr="00661A65">
        <w:t>Programu</w:t>
      </w:r>
      <w:r w:rsidRPr="00661A65">
        <w:t xml:space="preserve"> se řídí zákonem č. 500/2004 Sb., </w:t>
      </w:r>
      <w:r w:rsidR="00FB611F" w:rsidRPr="00661A65">
        <w:t>s</w:t>
      </w:r>
      <w:r w:rsidRPr="00661A65">
        <w:t>právní řád, ve znění pozdějších předpisů (dále jen „správní řád“), vyjma</w:t>
      </w:r>
      <w:r w:rsidR="00467B06" w:rsidRPr="00661A65">
        <w:t xml:space="preserve"> ustanovení</w:t>
      </w:r>
      <w:r w:rsidR="0078528F" w:rsidRPr="00661A65">
        <w:t xml:space="preserve"> správního řádu</w:t>
      </w:r>
      <w:r w:rsidRPr="00661A65">
        <w:t>, které jsou z</w:t>
      </w:r>
      <w:r w:rsidR="00467B06" w:rsidRPr="00661A65">
        <w:t xml:space="preserve"> aplikace </w:t>
      </w:r>
      <w:r w:rsidRPr="00661A65">
        <w:t>vyňaty na základě § 14q rozpočtových pravidel</w:t>
      </w:r>
      <w:r w:rsidR="0074507E" w:rsidRPr="00661A65">
        <w:t>.</w:t>
      </w:r>
      <w:r w:rsidR="00B62BAD" w:rsidRPr="00661A65">
        <w:t xml:space="preserve"> </w:t>
      </w:r>
    </w:p>
    <w:p w14:paraId="2E30FF71" w14:textId="6ABE6739" w:rsidR="00FB7B1A" w:rsidRPr="00B33194" w:rsidRDefault="00390701" w:rsidP="002A40DE">
      <w:pPr>
        <w:pStyle w:val="Odstavecseseznamem"/>
        <w:numPr>
          <w:ilvl w:val="0"/>
          <w:numId w:val="1"/>
        </w:numPr>
        <w:spacing w:after="240"/>
        <w:ind w:left="425" w:hanging="425"/>
        <w:contextualSpacing w:val="0"/>
        <w:jc w:val="both"/>
      </w:pPr>
      <w:r w:rsidRPr="003E10E4">
        <w:t>Dotace je poskytována</w:t>
      </w:r>
      <w:r w:rsidRPr="002A40DE">
        <w:rPr>
          <w:b/>
          <w:bCs/>
        </w:rPr>
        <w:t xml:space="preserve"> ex </w:t>
      </w:r>
      <w:r w:rsidR="00B25863" w:rsidRPr="002A40DE">
        <w:rPr>
          <w:b/>
          <w:bCs/>
        </w:rPr>
        <w:t>ante (předem)</w:t>
      </w:r>
      <w:r w:rsidRPr="002A40DE">
        <w:rPr>
          <w:b/>
          <w:bCs/>
        </w:rPr>
        <w:t>.</w:t>
      </w:r>
      <w:r w:rsidR="00174CFD" w:rsidRPr="002A40DE">
        <w:rPr>
          <w:b/>
          <w:bCs/>
        </w:rPr>
        <w:t xml:space="preserve"> </w:t>
      </w:r>
    </w:p>
    <w:p w14:paraId="20041C1A" w14:textId="5ED2A195" w:rsidR="00B33194" w:rsidRPr="00D03652" w:rsidRDefault="00B33194" w:rsidP="00B33194">
      <w:pPr>
        <w:pStyle w:val="Odstavecseseznamem"/>
        <w:numPr>
          <w:ilvl w:val="0"/>
          <w:numId w:val="1"/>
        </w:numPr>
        <w:spacing w:after="240"/>
        <w:ind w:left="425" w:hanging="425"/>
        <w:contextualSpacing w:val="0"/>
        <w:jc w:val="both"/>
      </w:pPr>
      <w:r w:rsidRPr="00D03652">
        <w:rPr>
          <w:rFonts w:cstheme="minorHAnsi"/>
          <w:b/>
          <w:bCs/>
        </w:rPr>
        <w:t xml:space="preserve">Akce mohou být realizovány jako </w:t>
      </w:r>
      <w:r>
        <w:rPr>
          <w:rFonts w:cstheme="minorHAnsi"/>
          <w:b/>
          <w:bCs/>
        </w:rPr>
        <w:t>víceleté</w:t>
      </w:r>
      <w:r w:rsidRPr="00D03652">
        <w:rPr>
          <w:rFonts w:cstheme="minorHAnsi"/>
          <w:b/>
          <w:bCs/>
        </w:rPr>
        <w:t xml:space="preserve"> </w:t>
      </w:r>
      <w:r w:rsidR="00607D05">
        <w:rPr>
          <w:rFonts w:cstheme="minorHAnsi"/>
          <w:b/>
          <w:bCs/>
        </w:rPr>
        <w:t>nejpozději</w:t>
      </w:r>
      <w:r w:rsidR="00607D05" w:rsidRPr="00D03652">
        <w:rPr>
          <w:rFonts w:cstheme="minorHAnsi"/>
          <w:b/>
          <w:bCs/>
        </w:rPr>
        <w:t xml:space="preserve"> </w:t>
      </w:r>
      <w:r w:rsidRPr="00D03652">
        <w:rPr>
          <w:rFonts w:cstheme="minorHAnsi"/>
          <w:b/>
          <w:bCs/>
        </w:rPr>
        <w:t xml:space="preserve">do </w:t>
      </w:r>
      <w:r w:rsidR="005523A6">
        <w:rPr>
          <w:rFonts w:cstheme="minorHAnsi"/>
          <w:b/>
          <w:bCs/>
        </w:rPr>
        <w:t>3</w:t>
      </w:r>
      <w:r w:rsidR="00B829CC">
        <w:rPr>
          <w:rFonts w:cstheme="minorHAnsi"/>
          <w:b/>
          <w:bCs/>
        </w:rPr>
        <w:t>1</w:t>
      </w:r>
      <w:r w:rsidR="005523A6">
        <w:rPr>
          <w:rFonts w:cstheme="minorHAnsi"/>
          <w:b/>
          <w:bCs/>
        </w:rPr>
        <w:t>.</w:t>
      </w:r>
      <w:r w:rsidR="00B829CC">
        <w:rPr>
          <w:rFonts w:cstheme="minorHAnsi"/>
          <w:b/>
          <w:bCs/>
        </w:rPr>
        <w:t>12</w:t>
      </w:r>
      <w:r w:rsidR="005523A6">
        <w:rPr>
          <w:rFonts w:cstheme="minorHAnsi"/>
          <w:b/>
          <w:bCs/>
        </w:rPr>
        <w:t>.202</w:t>
      </w:r>
      <w:r w:rsidR="00B829CC">
        <w:rPr>
          <w:rFonts w:cstheme="minorHAnsi"/>
          <w:b/>
          <w:bCs/>
        </w:rPr>
        <w:t>5</w:t>
      </w:r>
      <w:r w:rsidRPr="00D03652">
        <w:rPr>
          <w:rFonts w:cstheme="minorHAnsi"/>
          <w:b/>
          <w:bCs/>
        </w:rPr>
        <w:t xml:space="preserve">. </w:t>
      </w:r>
      <w:r>
        <w:rPr>
          <w:rFonts w:cstheme="minorHAnsi"/>
        </w:rPr>
        <w:t>Dotace bude uvolněna jako jedna platba na účet žadatele uvedený v žádosti o dotaci.</w:t>
      </w:r>
    </w:p>
    <w:p w14:paraId="58B6CB5D" w14:textId="469B82AF" w:rsidR="00B33194" w:rsidRPr="00D03652" w:rsidRDefault="00B33194" w:rsidP="4F67E2D0">
      <w:pPr>
        <w:pStyle w:val="Odstavecseseznamem"/>
        <w:numPr>
          <w:ilvl w:val="0"/>
          <w:numId w:val="1"/>
        </w:numPr>
        <w:spacing w:after="240"/>
        <w:ind w:left="425" w:hanging="425"/>
        <w:jc w:val="both"/>
      </w:pPr>
      <w:r w:rsidRPr="4F67E2D0">
        <w:t xml:space="preserve">Účastník programu předloží </w:t>
      </w:r>
      <w:r w:rsidR="008A03AA" w:rsidRPr="4F67E2D0">
        <w:t>poskytovateli</w:t>
      </w:r>
      <w:r w:rsidRPr="4F67E2D0">
        <w:t xml:space="preserve"> podklady k</w:t>
      </w:r>
      <w:r w:rsidR="00B14BB8" w:rsidRPr="4F67E2D0">
        <w:t> </w:t>
      </w:r>
      <w:r w:rsidR="007A4EC8" w:rsidRPr="4F67E2D0">
        <w:t>z</w:t>
      </w:r>
      <w:r w:rsidR="00B14BB8" w:rsidRPr="4F67E2D0">
        <w:t>ávěrečnému vyhodnocení akce</w:t>
      </w:r>
      <w:r w:rsidRPr="4F67E2D0">
        <w:t xml:space="preserve"> dle bodu 13 části A) těchto </w:t>
      </w:r>
      <w:r w:rsidR="00221734" w:rsidRPr="4F67E2D0">
        <w:t>P</w:t>
      </w:r>
      <w:r w:rsidRPr="4F67E2D0">
        <w:t>odmínek</w:t>
      </w:r>
      <w:r w:rsidR="00221734" w:rsidRPr="4F67E2D0">
        <w:t>.</w:t>
      </w:r>
      <w:r w:rsidRPr="4F67E2D0">
        <w:t xml:space="preserve"> </w:t>
      </w:r>
      <w:r w:rsidRPr="4F67E2D0">
        <w:rPr>
          <w:b/>
          <w:bCs/>
        </w:rPr>
        <w:t xml:space="preserve">Nevyčerpané prostředky budou vráceny formou vratky </w:t>
      </w:r>
      <w:r w:rsidRPr="4F67E2D0">
        <w:t>(</w:t>
      </w:r>
      <w:r>
        <w:t xml:space="preserve">viz postup vyúčtování vratky zveřejněný na webu </w:t>
      </w:r>
      <w:hyperlink r:id="rId11">
        <w:r w:rsidR="23447F7A" w:rsidRPr="4F67E2D0">
          <w:rPr>
            <w:rStyle w:val="Hypertextovodkaz"/>
          </w:rPr>
          <w:t>https://nsa.gov.cz/dotace-investicni/</w:t>
        </w:r>
      </w:hyperlink>
      <w:r w:rsidR="23447F7A">
        <w:t xml:space="preserve"> </w:t>
      </w:r>
      <w:r>
        <w:t>)</w:t>
      </w:r>
      <w:r w:rsidR="00221734">
        <w:t>.</w:t>
      </w:r>
    </w:p>
    <w:p w14:paraId="2DD272E2" w14:textId="77777777" w:rsidR="008746C7" w:rsidRDefault="00390701" w:rsidP="002C0F74">
      <w:pPr>
        <w:pStyle w:val="Odstavecseseznamem"/>
        <w:numPr>
          <w:ilvl w:val="0"/>
          <w:numId w:val="1"/>
        </w:numPr>
        <w:spacing w:after="240"/>
        <w:ind w:left="425" w:hanging="425"/>
        <w:contextualSpacing w:val="0"/>
        <w:jc w:val="both"/>
      </w:pPr>
      <w:r w:rsidRPr="003E10E4">
        <w:rPr>
          <w:b/>
          <w:bCs/>
        </w:rPr>
        <w:t>Na přidělení dotace není právní nárok</w:t>
      </w:r>
      <w:r w:rsidRPr="00661A65">
        <w:t>.</w:t>
      </w:r>
    </w:p>
    <w:p w14:paraId="03CB6610" w14:textId="3C0C9A54" w:rsidR="0036549B" w:rsidRPr="00661A65" w:rsidRDefault="0036549B" w:rsidP="002C0F74">
      <w:pPr>
        <w:pStyle w:val="Odstavecseseznamem"/>
        <w:numPr>
          <w:ilvl w:val="0"/>
          <w:numId w:val="1"/>
        </w:numPr>
        <w:spacing w:after="240"/>
        <w:ind w:left="425" w:hanging="425"/>
        <w:contextualSpacing w:val="0"/>
        <w:jc w:val="both"/>
      </w:pPr>
      <w:r w:rsidRPr="001074CC">
        <w:rPr>
          <w:b/>
          <w:bCs/>
        </w:rPr>
        <w:t xml:space="preserve">Celková výše dotace uvedená v Rozhodnutí </w:t>
      </w:r>
      <w:r w:rsidR="00456B20">
        <w:rPr>
          <w:b/>
          <w:bCs/>
        </w:rPr>
        <w:t>o poskytnutí dotace</w:t>
      </w:r>
      <w:r w:rsidR="00456B20" w:rsidRPr="002C0F74">
        <w:t xml:space="preserve"> (dále jen „</w:t>
      </w:r>
      <w:r w:rsidR="00833C20">
        <w:t>Rozhodnutí</w:t>
      </w:r>
      <w:r w:rsidR="00456B20" w:rsidRPr="002C0F74">
        <w:t xml:space="preserve">“) </w:t>
      </w:r>
      <w:r w:rsidRPr="001074CC">
        <w:rPr>
          <w:b/>
          <w:bCs/>
        </w:rPr>
        <w:t>nebude překročena</w:t>
      </w:r>
      <w:r>
        <w:t xml:space="preserve">. Částka dotace bude příjemci poskytnuta na </w:t>
      </w:r>
      <w:r w:rsidR="00567EB8">
        <w:t>úhradu</w:t>
      </w:r>
      <w:r>
        <w:t xml:space="preserve"> skutečně vynaložených, odůvodněných a řádně prokázaných způsobilých výdajů. Nezpůsobilé výdaje projektu hradí příjemce z vlastních zdrojů. </w:t>
      </w:r>
      <w:r w:rsidR="00C50E07">
        <w:t xml:space="preserve">Způsobilé i nezpůsobilé výdaje jsou </w:t>
      </w:r>
      <w:r w:rsidR="00E12939">
        <w:t>uvedeny ve</w:t>
      </w:r>
      <w:r w:rsidR="00C50E07">
        <w:t xml:space="preserve"> Výzv</w:t>
      </w:r>
      <w:r w:rsidR="00E12939">
        <w:t>ě</w:t>
      </w:r>
      <w:r w:rsidR="00C50E07">
        <w:t>.</w:t>
      </w:r>
      <w:r w:rsidR="002B0F51">
        <w:t xml:space="preserve"> </w:t>
      </w:r>
      <w:r>
        <w:t>V případě, že v průběhu realizace projektu dojde ke snížení způsobilých výdajů, musí být vždy za celý projekt zachován procentní podíl</w:t>
      </w:r>
      <w:r w:rsidR="00314A9B">
        <w:t xml:space="preserve"> </w:t>
      </w:r>
      <w:r>
        <w:t>spolufinancování na celkových způsobilých výdajích</w:t>
      </w:r>
      <w:r w:rsidR="002B5231">
        <w:t>.</w:t>
      </w:r>
      <w:r w:rsidR="00AD0166">
        <w:t xml:space="preserve"> Příjemce dotace je povinen použít poskytnuté prostředky výhradně k úhradě výdajů na realizaci akce uvedené v žádosti o dotaci, a to hospodárně a</w:t>
      </w:r>
      <w:r w:rsidR="00186023">
        <w:t> </w:t>
      </w:r>
      <w:r w:rsidR="00AD0166">
        <w:t>efektivně.</w:t>
      </w:r>
    </w:p>
    <w:p w14:paraId="29D3FD59" w14:textId="7E554654" w:rsidR="00435C13" w:rsidRDefault="008746C7" w:rsidP="00435C13">
      <w:pPr>
        <w:pStyle w:val="Odstavecseseznamem"/>
        <w:numPr>
          <w:ilvl w:val="0"/>
          <w:numId w:val="1"/>
        </w:numPr>
        <w:spacing w:after="240"/>
        <w:jc w:val="both"/>
      </w:pPr>
      <w:r w:rsidRPr="00034274">
        <w:rPr>
          <w:b/>
          <w:bCs/>
        </w:rPr>
        <w:t xml:space="preserve">Veřejná </w:t>
      </w:r>
      <w:proofErr w:type="gramStart"/>
      <w:r w:rsidRPr="00034274">
        <w:rPr>
          <w:b/>
          <w:bCs/>
        </w:rPr>
        <w:t>podpora</w:t>
      </w:r>
      <w:r w:rsidR="00034274">
        <w:t xml:space="preserve"> - </w:t>
      </w:r>
      <w:r w:rsidR="00435C13">
        <w:t>podpora</w:t>
      </w:r>
      <w:proofErr w:type="gramEnd"/>
      <w:r w:rsidR="00435C13">
        <w:t xml:space="preserve"> v rámci této Výzvy je poskytována mimo rámec veřejné podpory.</w:t>
      </w:r>
    </w:p>
    <w:p w14:paraId="37BFA531" w14:textId="4B39866A" w:rsidR="00BE6E03" w:rsidRDefault="00BE6E03" w:rsidP="00834D78">
      <w:pPr>
        <w:pStyle w:val="Odstavecseseznamem"/>
        <w:spacing w:after="240"/>
        <w:ind w:left="425"/>
        <w:contextualSpacing w:val="0"/>
        <w:jc w:val="both"/>
      </w:pPr>
    </w:p>
    <w:p w14:paraId="7AA64A83" w14:textId="262C7142" w:rsidR="00BE6E03" w:rsidRPr="00E55B9C" w:rsidRDefault="00D97CCD" w:rsidP="00BE6E03">
      <w:pPr>
        <w:pStyle w:val="Odstavecseseznamem"/>
        <w:numPr>
          <w:ilvl w:val="0"/>
          <w:numId w:val="1"/>
        </w:numPr>
        <w:spacing w:after="240"/>
        <w:ind w:left="425" w:hanging="425"/>
        <w:contextualSpacing w:val="0"/>
        <w:jc w:val="both"/>
      </w:pPr>
      <w:r w:rsidRPr="00E55B9C">
        <w:lastRenderedPageBreak/>
        <w:t xml:space="preserve">V případě </w:t>
      </w:r>
      <w:r w:rsidRPr="00E55B9C">
        <w:rPr>
          <w:b/>
          <w:bCs/>
        </w:rPr>
        <w:t>odstoupení příjemce dotace od řešení a realizace projektu</w:t>
      </w:r>
      <w:r w:rsidRPr="00E55B9C">
        <w:t xml:space="preserve"> je příjemce dotace povinen o této skutečnosti neprodleně informovat poskytovatele a </w:t>
      </w:r>
      <w:r w:rsidR="001F278E" w:rsidRPr="00E55B9C">
        <w:t xml:space="preserve">již vyplacenou </w:t>
      </w:r>
      <w:r w:rsidRPr="00E55B9C">
        <w:t xml:space="preserve">dotaci </w:t>
      </w:r>
      <w:r w:rsidR="001F278E" w:rsidRPr="00E55B9C">
        <w:t xml:space="preserve">v plné výši </w:t>
      </w:r>
      <w:r w:rsidR="001E2A73" w:rsidRPr="00E55B9C">
        <w:t xml:space="preserve">dobrovolně </w:t>
      </w:r>
      <w:r w:rsidRPr="00E55B9C">
        <w:t>vrátit</w:t>
      </w:r>
      <w:r w:rsidR="001E2A73" w:rsidRPr="00E55B9C">
        <w:t xml:space="preserve">. </w:t>
      </w:r>
      <w:r w:rsidRPr="00E55B9C">
        <w:t xml:space="preserve">V případě, že poskytnuté finanční prostředky nebudou vráceny na účet </w:t>
      </w:r>
      <w:r w:rsidR="008A03AA" w:rsidRPr="008A03AA">
        <w:t>poskytovatel</w:t>
      </w:r>
      <w:r w:rsidR="008A03AA">
        <w:t>e</w:t>
      </w:r>
      <w:r w:rsidRPr="00E55B9C">
        <w:t xml:space="preserve"> </w:t>
      </w:r>
      <w:r w:rsidR="002170B8" w:rsidRPr="00E55B9C">
        <w:t>neprodleně</w:t>
      </w:r>
      <w:r w:rsidRPr="00E55B9C">
        <w:t xml:space="preserve">, </w:t>
      </w:r>
      <w:r w:rsidR="002170B8" w:rsidRPr="00E55B9C">
        <w:t>může se</w:t>
      </w:r>
      <w:r w:rsidRPr="00E55B9C">
        <w:t xml:space="preserve"> příjemce dotace</w:t>
      </w:r>
      <w:r w:rsidR="002170B8" w:rsidRPr="00E55B9C">
        <w:t xml:space="preserve"> dopustit</w:t>
      </w:r>
      <w:r w:rsidRPr="00E55B9C">
        <w:t xml:space="preserve"> porušení rozpočtové kázně podle §</w:t>
      </w:r>
      <w:r w:rsidR="00607D05">
        <w:t> </w:t>
      </w:r>
      <w:r w:rsidRPr="00E55B9C">
        <w:t>44 odst. 1 písm. a)</w:t>
      </w:r>
      <w:r w:rsidR="00D3522C" w:rsidRPr="00E55B9C">
        <w:t xml:space="preserve"> nebo b)</w:t>
      </w:r>
      <w:r w:rsidRPr="00E55B9C">
        <w:t xml:space="preserve"> rozpočtových pravidel. Poskytovatel bude následně postupovat v</w:t>
      </w:r>
      <w:r w:rsidR="00607D05">
        <w:t> </w:t>
      </w:r>
      <w:r w:rsidRPr="00E55B9C">
        <w:t>souladu s</w:t>
      </w:r>
      <w:r w:rsidR="000A4DCE" w:rsidRPr="00E55B9C">
        <w:t> </w:t>
      </w:r>
      <w:r w:rsidRPr="00E55B9C">
        <w:t xml:space="preserve">rozpočtovými pravidly a zadržené finanční prostředky vymáhat. </w:t>
      </w:r>
    </w:p>
    <w:p w14:paraId="53C429AA" w14:textId="6B22F4EF" w:rsidR="00BE6E03" w:rsidRPr="00E55B9C" w:rsidRDefault="52AF4837" w:rsidP="0BF86E33">
      <w:pPr>
        <w:pStyle w:val="Odstavecseseznamem"/>
        <w:numPr>
          <w:ilvl w:val="0"/>
          <w:numId w:val="1"/>
        </w:numPr>
        <w:spacing w:after="240"/>
        <w:ind w:left="425" w:hanging="425"/>
        <w:jc w:val="both"/>
      </w:pPr>
      <w:r>
        <w:t xml:space="preserve">Pokud </w:t>
      </w:r>
      <w:r w:rsidR="295F7057">
        <w:t xml:space="preserve">příjemce </w:t>
      </w:r>
      <w:r>
        <w:t xml:space="preserve">odstoupí </w:t>
      </w:r>
      <w:r w:rsidR="36131DE5">
        <w:t>od dotace</w:t>
      </w:r>
      <w:r>
        <w:t xml:space="preserve"> v roce jejího poskytnutí, </w:t>
      </w:r>
      <w:r w:rsidR="36131DE5">
        <w:t>je povinen vrátit finanční prostředky na výdajový účet</w:t>
      </w:r>
      <w:r w:rsidR="7AF86109">
        <w:t xml:space="preserve"> </w:t>
      </w:r>
      <w:r w:rsidR="607FE32E">
        <w:t>poskytovatele</w:t>
      </w:r>
      <w:r w:rsidR="7AF86109">
        <w:t xml:space="preserve"> </w:t>
      </w:r>
      <w:r w:rsidR="5B3B0E7D">
        <w:t xml:space="preserve">vedený </w:t>
      </w:r>
      <w:r w:rsidR="7AF86109">
        <w:t>u </w:t>
      </w:r>
      <w:r w:rsidR="36131DE5">
        <w:t xml:space="preserve">ČNB číslo 4929001/0710 </w:t>
      </w:r>
      <w:r w:rsidR="512D91BE">
        <w:t xml:space="preserve">do 30 </w:t>
      </w:r>
      <w:r w:rsidR="7EB85223">
        <w:t>kalendářních dnů</w:t>
      </w:r>
      <w:r w:rsidR="0DBA08B1">
        <w:t xml:space="preserve"> od vydání Usnesení o</w:t>
      </w:r>
      <w:r w:rsidR="5B3B0E7D">
        <w:t> </w:t>
      </w:r>
      <w:r w:rsidR="0DBA08B1">
        <w:t xml:space="preserve">zastavení řízení </w:t>
      </w:r>
      <w:r w:rsidR="0100EDD3">
        <w:t xml:space="preserve">o </w:t>
      </w:r>
      <w:r w:rsidR="3B47163A">
        <w:t xml:space="preserve">žádosti </w:t>
      </w:r>
      <w:r w:rsidR="0DBA08B1">
        <w:t>dle §</w:t>
      </w:r>
      <w:r w:rsidR="0AF87602">
        <w:t xml:space="preserve"> </w:t>
      </w:r>
      <w:r w:rsidR="0DBA08B1">
        <w:t xml:space="preserve">66 správního řádu, </w:t>
      </w:r>
      <w:r w:rsidR="36131DE5">
        <w:t xml:space="preserve">nejpozději </w:t>
      </w:r>
      <w:r w:rsidR="0DBA08B1">
        <w:t xml:space="preserve">však </w:t>
      </w:r>
      <w:r w:rsidR="36131DE5">
        <w:t>do 15. 12</w:t>
      </w:r>
      <w:r w:rsidR="6B587CB6">
        <w:t>.</w:t>
      </w:r>
      <w:r w:rsidR="36131DE5">
        <w:t xml:space="preserve"> rozpočtového roku</w:t>
      </w:r>
      <w:r w:rsidR="0100EDD3">
        <w:t xml:space="preserve"> </w:t>
      </w:r>
      <w:r w:rsidR="0DBA08B1">
        <w:t>(podle toho, co nastane dříve)</w:t>
      </w:r>
      <w:r w:rsidR="2F9911E2">
        <w:t xml:space="preserve">. </w:t>
      </w:r>
      <w:r w:rsidR="55ECB453">
        <w:t>P</w:t>
      </w:r>
      <w:r w:rsidR="36131DE5">
        <w:t>okud</w:t>
      </w:r>
      <w:r w:rsidR="55ECB453">
        <w:t xml:space="preserve"> </w:t>
      </w:r>
      <w:r w:rsidR="295F7057">
        <w:t>příjemce</w:t>
      </w:r>
      <w:r w:rsidR="36131DE5">
        <w:t xml:space="preserve"> </w:t>
      </w:r>
      <w:r w:rsidR="3AC627B5">
        <w:t>termín 15.</w:t>
      </w:r>
      <w:r w:rsidR="7EB85223">
        <w:t xml:space="preserve"> </w:t>
      </w:r>
      <w:r w:rsidR="3AC627B5">
        <w:t>12.</w:t>
      </w:r>
      <w:r w:rsidR="237C64A8">
        <w:t xml:space="preserve"> daného rozpočtového roku nestihne</w:t>
      </w:r>
      <w:r w:rsidR="7EF07DCA">
        <w:t xml:space="preserve">, </w:t>
      </w:r>
      <w:r w:rsidR="193184B6">
        <w:t xml:space="preserve">pak </w:t>
      </w:r>
      <w:r w:rsidR="7EF07DCA">
        <w:t>je</w:t>
      </w:r>
      <w:r w:rsidR="36131DE5">
        <w:t xml:space="preserve"> povinen vrátit finanční prostředky</w:t>
      </w:r>
      <w:r w:rsidR="7FBB6A6C">
        <w:t xml:space="preserve"> neprodleně</w:t>
      </w:r>
      <w:r w:rsidR="36131DE5">
        <w:t xml:space="preserve"> na příjmový účet </w:t>
      </w:r>
      <w:r w:rsidR="607FE32E">
        <w:t>poskytovatele</w:t>
      </w:r>
      <w:r w:rsidR="36131DE5">
        <w:t xml:space="preserve"> </w:t>
      </w:r>
      <w:r w:rsidR="5B3B0E7D">
        <w:t xml:space="preserve">vedený </w:t>
      </w:r>
      <w:r w:rsidR="36131DE5">
        <w:t xml:space="preserve">u ČNB číslo 6015-4929001/0710. </w:t>
      </w:r>
    </w:p>
    <w:p w14:paraId="42589D13" w14:textId="71FB76F4" w:rsidR="009B3BF5" w:rsidRPr="00E55B9C" w:rsidRDefault="36131DE5" w:rsidP="0BF86E33">
      <w:pPr>
        <w:pStyle w:val="Odstavecseseznamem"/>
        <w:numPr>
          <w:ilvl w:val="0"/>
          <w:numId w:val="1"/>
        </w:numPr>
        <w:spacing w:after="240"/>
        <w:ind w:left="426" w:hanging="426"/>
        <w:jc w:val="both"/>
      </w:pPr>
      <w:r>
        <w:t xml:space="preserve">Při vrácení finančních prostředků bude jako variabilní symbol použito </w:t>
      </w:r>
      <w:r w:rsidR="2215305E">
        <w:t>IČ</w:t>
      </w:r>
      <w:r w:rsidR="00D97CCD">
        <w:t xml:space="preserve"> </w:t>
      </w:r>
      <w:r w:rsidR="295F7057">
        <w:t>příjemce</w:t>
      </w:r>
      <w:r w:rsidR="66476B68">
        <w:t>.</w:t>
      </w:r>
      <w:r w:rsidR="2215305E">
        <w:t xml:space="preserve"> </w:t>
      </w:r>
      <w:r>
        <w:t xml:space="preserve">O vrácení finančních prostředků musí příjemce </w:t>
      </w:r>
      <w:r w:rsidR="2846B664">
        <w:t xml:space="preserve">vracející </w:t>
      </w:r>
      <w:r>
        <w:t>dotac</w:t>
      </w:r>
      <w:r w:rsidR="09CF5A2C">
        <w:t>i</w:t>
      </w:r>
      <w:r>
        <w:t xml:space="preserve"> </w:t>
      </w:r>
      <w:r w:rsidRPr="4F67E2D0">
        <w:rPr>
          <w:b/>
          <w:bCs/>
        </w:rPr>
        <w:t>bezodkladně informovat poskytovatele formou „Avíza“</w:t>
      </w:r>
      <w:r w:rsidR="6CC6FADA" w:rsidRPr="4F67E2D0">
        <w:rPr>
          <w:b/>
          <w:bCs/>
        </w:rPr>
        <w:t xml:space="preserve"> </w:t>
      </w:r>
      <w:r w:rsidR="6CC6FADA">
        <w:t>(viz postup</w:t>
      </w:r>
      <w:r w:rsidR="7E508A37">
        <w:t xml:space="preserve"> vyúčtování vratky</w:t>
      </w:r>
      <w:r w:rsidR="7E9E099F">
        <w:t xml:space="preserve"> zveřejněný </w:t>
      </w:r>
      <w:commentRangeStart w:id="0"/>
      <w:r w:rsidR="7E9E099F">
        <w:t>na webu</w:t>
      </w:r>
      <w:r w:rsidR="6CC6FADA">
        <w:t xml:space="preserve"> </w:t>
      </w:r>
      <w:hyperlink r:id="rId12">
        <w:r w:rsidR="147F5A26" w:rsidRPr="4F67E2D0">
          <w:rPr>
            <w:rStyle w:val="Hypertextovodkaz"/>
          </w:rPr>
          <w:t>https://nsa.gov.cz/dotace-investicni/</w:t>
        </w:r>
      </w:hyperlink>
      <w:r w:rsidR="147F5A26">
        <w:t xml:space="preserve"> </w:t>
      </w:r>
      <w:r w:rsidR="01EB59AD">
        <w:t>,</w:t>
      </w:r>
      <w:r w:rsidR="7A0DEAE6">
        <w:t xml:space="preserve"> </w:t>
      </w:r>
      <w:commentRangeEnd w:id="0"/>
      <w:r w:rsidR="00D97CCD">
        <w:commentReference w:id="0"/>
      </w:r>
      <w:r>
        <w:t xml:space="preserve">ve kterém uvede přesnou výši vrácených finančních prostředků a </w:t>
      </w:r>
      <w:r w:rsidR="5393AB93">
        <w:t>jako důvod uvede</w:t>
      </w:r>
      <w:r w:rsidR="65E8B04B">
        <w:t xml:space="preserve"> </w:t>
      </w:r>
      <w:r w:rsidR="01EB59AD" w:rsidRPr="4F67E2D0">
        <w:rPr>
          <w:i/>
          <w:iCs/>
        </w:rPr>
        <w:t>„</w:t>
      </w:r>
      <w:r w:rsidR="65E8B04B" w:rsidRPr="4F67E2D0">
        <w:rPr>
          <w:i/>
          <w:iCs/>
        </w:rPr>
        <w:t>odstoupení od realizace projektu</w:t>
      </w:r>
      <w:r w:rsidR="01EB59AD" w:rsidRPr="4F67E2D0">
        <w:rPr>
          <w:i/>
          <w:iCs/>
        </w:rPr>
        <w:t>“</w:t>
      </w:r>
      <w:r>
        <w:t xml:space="preserve">. Avízo o provedeném odvodu spolu s kopií výpisu z účtu zašle příjemce dotace neprodleně </w:t>
      </w:r>
      <w:r w:rsidR="607FE32E">
        <w:t>poskytovateli</w:t>
      </w:r>
      <w:r>
        <w:t xml:space="preserve"> datovou schránkou</w:t>
      </w:r>
      <w:r w:rsidR="17075E1C">
        <w:t>.</w:t>
      </w:r>
    </w:p>
    <w:p w14:paraId="797C8EF9" w14:textId="0583709A" w:rsidR="009B3BF5" w:rsidRDefault="021EB084" w:rsidP="0BF86E33">
      <w:pPr>
        <w:pStyle w:val="Odstavecseseznamem"/>
        <w:numPr>
          <w:ilvl w:val="0"/>
          <w:numId w:val="1"/>
        </w:numPr>
        <w:spacing w:after="240"/>
        <w:ind w:left="426" w:hanging="426"/>
        <w:jc w:val="both"/>
      </w:pPr>
      <w:r>
        <w:t xml:space="preserve">V případě, že příjemce dotace zjistí, že v rámci realizace akce by mělo dojít ke změně závazných parametrů, indikátorů, lhůty </w:t>
      </w:r>
      <w:r w:rsidR="01EB59AD">
        <w:t>či</w:t>
      </w:r>
      <w:r>
        <w:t xml:space="preserve"> nedodržení dalších podmínek realizace podpořené akce (finanční</w:t>
      </w:r>
      <w:r w:rsidR="01EB59AD">
        <w:t>ch</w:t>
      </w:r>
      <w:r>
        <w:t>, časov</w:t>
      </w:r>
      <w:r w:rsidR="01EB59AD">
        <w:t>ých</w:t>
      </w:r>
      <w:r>
        <w:t xml:space="preserve"> apod.) stanovených </w:t>
      </w:r>
      <w:r w:rsidR="1583C6A9">
        <w:t>v Rozhodnutí</w:t>
      </w:r>
      <w:r>
        <w:t xml:space="preserve">, je příjemce dotace </w:t>
      </w:r>
      <w:r w:rsidRPr="4F67E2D0">
        <w:rPr>
          <w:b/>
          <w:bCs/>
        </w:rPr>
        <w:t>povinen podat do datové schránky poskytovatele žádost o změnu Rozhodnutí</w:t>
      </w:r>
      <w:r>
        <w:t xml:space="preserve">, a to nejpozději do </w:t>
      </w:r>
      <w:commentRangeStart w:id="1"/>
      <w:r>
        <w:t xml:space="preserve">30 </w:t>
      </w:r>
      <w:r w:rsidR="5F06BBFE">
        <w:t xml:space="preserve">kalendářních </w:t>
      </w:r>
      <w:r>
        <w:t>dn</w:t>
      </w:r>
      <w:r w:rsidR="574DDBCA">
        <w:t xml:space="preserve">í </w:t>
      </w:r>
      <w:commentRangeEnd w:id="1"/>
      <w:r w:rsidR="009B3BF5">
        <w:commentReference w:id="1"/>
      </w:r>
      <w:r>
        <w:t xml:space="preserve">ode dne, kdy se o této skutečnosti dozvěděl, avšak nejpozději </w:t>
      </w:r>
      <w:r w:rsidR="228C6454">
        <w:t>7</w:t>
      </w:r>
      <w:r>
        <w:t xml:space="preserve"> kalendářních dní před uplynutím stanovené lhůty v Rozhodnutí. Žádost musí obsahovat specifikaci změn v realizaci podpořené akce (</w:t>
      </w:r>
      <w:r w:rsidR="01EB59AD">
        <w:t xml:space="preserve">původní </w:t>
      </w:r>
      <w:r>
        <w:t xml:space="preserve">údaj + návrh nového údaje), včetně jejich zdůvodnění a návrhu řešení. </w:t>
      </w:r>
      <w:r w:rsidRPr="4F67E2D0">
        <w:rPr>
          <w:b/>
          <w:bCs/>
        </w:rPr>
        <w:t>Poskytovatel žádost posoudí a navrhne další postup.</w:t>
      </w:r>
      <w:r>
        <w:t xml:space="preserve"> Pokud poskytovatel povolí navrhovanou změnu, vydá změnu Rozhodnutí. Změna rozhodnutí je pro příjemce zásadní pro případ pozdější kontroly. </w:t>
      </w:r>
      <w:r w:rsidRPr="4F67E2D0">
        <w:rPr>
          <w:b/>
          <w:bCs/>
        </w:rPr>
        <w:t>Žádost musí být podána před uplynutím lhůty, ve které má být daná povinnost splněna</w:t>
      </w:r>
      <w:r>
        <w:t>, jinak na žádost nebude brán zřetel a povinnost bude považována za nesplněnou.</w:t>
      </w:r>
    </w:p>
    <w:p w14:paraId="03C9114E" w14:textId="4C212B67" w:rsidR="004767DF" w:rsidRDefault="0B6C34C9" w:rsidP="0BF86E33">
      <w:pPr>
        <w:pStyle w:val="Odstavecseseznamem"/>
        <w:numPr>
          <w:ilvl w:val="0"/>
          <w:numId w:val="1"/>
        </w:numPr>
        <w:spacing w:after="240"/>
        <w:ind w:left="426" w:hanging="426"/>
        <w:jc w:val="both"/>
      </w:pPr>
      <w:r>
        <w:t xml:space="preserve">Příjemce dotace je povinen </w:t>
      </w:r>
      <w:r w:rsidR="47EBCD17">
        <w:t xml:space="preserve">předložit </w:t>
      </w:r>
      <w:r w:rsidR="47EBCD17" w:rsidRPr="4F67E2D0">
        <w:rPr>
          <w:b/>
          <w:bCs/>
        </w:rPr>
        <w:t xml:space="preserve">závěrečné vyhodnocení akce </w:t>
      </w:r>
      <w:r w:rsidR="47EBCD17">
        <w:t xml:space="preserve">nejpozději do termínu stanoveného v Rozhodnutí </w:t>
      </w:r>
      <w:r>
        <w:t>(</w:t>
      </w:r>
      <w:commentRangeStart w:id="2"/>
      <w:r>
        <w:t>viz bod</w:t>
      </w:r>
      <w:r w:rsidR="7B96CA20">
        <w:t xml:space="preserve"> </w:t>
      </w:r>
      <w:r>
        <w:t>20.</w:t>
      </w:r>
      <w:commentRangeEnd w:id="2"/>
      <w:r w:rsidR="004767DF">
        <w:commentReference w:id="2"/>
      </w:r>
      <w:r>
        <w:t xml:space="preserve"> Programu a přílohy zveřejněné na webu </w:t>
      </w:r>
      <w:r w:rsidR="7EB85223">
        <w:t xml:space="preserve"> </w:t>
      </w:r>
      <w:hyperlink r:id="rId17">
        <w:r w:rsidR="3172687E" w:rsidRPr="4F67E2D0">
          <w:rPr>
            <w:rStyle w:val="Hypertextovodkaz"/>
          </w:rPr>
          <w:t>https://nsa.gov.cz/dotace-investicni/</w:t>
        </w:r>
      </w:hyperlink>
      <w:r w:rsidR="3172687E">
        <w:t xml:space="preserve"> )</w:t>
      </w:r>
    </w:p>
    <w:p w14:paraId="656C4E76" w14:textId="2C66CD6F" w:rsidR="008150AC" w:rsidRDefault="46FE4BC5" w:rsidP="0BF86E33">
      <w:pPr>
        <w:pStyle w:val="Odstavecseseznamem"/>
        <w:numPr>
          <w:ilvl w:val="0"/>
          <w:numId w:val="1"/>
        </w:numPr>
        <w:spacing w:after="240"/>
        <w:ind w:left="426" w:hanging="426"/>
        <w:jc w:val="both"/>
      </w:pPr>
      <w:r w:rsidRPr="4F67E2D0">
        <w:rPr>
          <w:b/>
          <w:bCs/>
        </w:rPr>
        <w:t>Ukončení realizace akce</w:t>
      </w:r>
      <w:r>
        <w:t xml:space="preserve"> pro účely Rozhodnutí a těchto </w:t>
      </w:r>
      <w:r w:rsidR="26370608">
        <w:t>P</w:t>
      </w:r>
      <w:r>
        <w:t xml:space="preserve">odmínek je závazným termínem pro příjemce dotace. Je to datum vydání a podepsání protokolu o </w:t>
      </w:r>
      <w:r w:rsidR="7EB85223">
        <w:t>p</w:t>
      </w:r>
      <w:r>
        <w:t>ředání a převzetí díla bez vad a</w:t>
      </w:r>
      <w:r w:rsidR="3230308B">
        <w:t> </w:t>
      </w:r>
      <w:r>
        <w:t>nedodělků bránících v užívání, případně</w:t>
      </w:r>
      <w:r w:rsidR="4A4F2FD5">
        <w:t>,</w:t>
      </w:r>
      <w:r>
        <w:t xml:space="preserve"> podléhá-li akce kolaudačnímu řízení, </w:t>
      </w:r>
      <w:r w:rsidR="1B3EED0E">
        <w:t>datum vy</w:t>
      </w:r>
      <w:r w:rsidR="4ABBEEF2">
        <w:t>dání</w:t>
      </w:r>
      <w:r>
        <w:t xml:space="preserve"> kolaudační</w:t>
      </w:r>
      <w:r w:rsidR="4ABBEEF2">
        <w:t>ho</w:t>
      </w:r>
      <w:r>
        <w:t xml:space="preserve"> souhlas</w:t>
      </w:r>
      <w:r w:rsidR="39C1F025">
        <w:t>u</w:t>
      </w:r>
      <w:r w:rsidR="0D2C13BA">
        <w:t>,</w:t>
      </w:r>
      <w:r>
        <w:t xml:space="preserve"> nebo </w:t>
      </w:r>
      <w:r w:rsidR="4ABBEEF2">
        <w:t xml:space="preserve">datum, kdy </w:t>
      </w:r>
      <w:r>
        <w:t>kolaudační rozhodnutí naby</w:t>
      </w:r>
      <w:r w:rsidR="4ABBEEF2">
        <w:t>lo</w:t>
      </w:r>
      <w:r>
        <w:t xml:space="preserve"> právní moci</w:t>
      </w:r>
      <w:r w:rsidR="56584985">
        <w:t>,</w:t>
      </w:r>
      <w:r>
        <w:t xml:space="preserve"> podle toho, která skutečnost nastane nejpozději, nejpozději však </w:t>
      </w:r>
      <w:r w:rsidR="4A4F2FD5">
        <w:t>datum</w:t>
      </w:r>
      <w:r>
        <w:t xml:space="preserve"> stanovené</w:t>
      </w:r>
      <w:r w:rsidR="4A4F2FD5">
        <w:t xml:space="preserve"> v </w:t>
      </w:r>
      <w:r w:rsidR="2C3255A1">
        <w:t>R</w:t>
      </w:r>
      <w:r>
        <w:t>ozhodnutí.</w:t>
      </w:r>
    </w:p>
    <w:p w14:paraId="7B4D33B3" w14:textId="5057798E" w:rsidR="0BF86E33" w:rsidRDefault="0BF86E33" w:rsidP="0BF86E33">
      <w:pPr>
        <w:spacing w:after="240"/>
        <w:jc w:val="both"/>
        <w:rPr>
          <w:b/>
          <w:bCs/>
          <w:u w:val="single"/>
        </w:rPr>
      </w:pPr>
    </w:p>
    <w:p w14:paraId="66E1E075" w14:textId="5471F617" w:rsidR="00C102E5" w:rsidRPr="002C0F74" w:rsidRDefault="001D0EBA" w:rsidP="002C0F74">
      <w:pPr>
        <w:spacing w:after="240"/>
        <w:jc w:val="both"/>
        <w:rPr>
          <w:b/>
          <w:bCs/>
          <w:u w:val="single"/>
        </w:rPr>
      </w:pPr>
      <w:r w:rsidRPr="002C0F74">
        <w:rPr>
          <w:b/>
          <w:bCs/>
          <w:u w:val="single"/>
        </w:rPr>
        <w:t xml:space="preserve">B) </w:t>
      </w:r>
      <w:r w:rsidR="00C102E5" w:rsidRPr="002C0F74">
        <w:rPr>
          <w:b/>
          <w:bCs/>
          <w:u w:val="single"/>
        </w:rPr>
        <w:t>Podmínky, na které je poskytnutí dotace vázáno</w:t>
      </w:r>
    </w:p>
    <w:p w14:paraId="2502E4B7" w14:textId="60BD2D21" w:rsidR="00CB2ECB" w:rsidRDefault="522CB215" w:rsidP="002C0F74">
      <w:pPr>
        <w:pStyle w:val="Odstavecseseznamem"/>
        <w:numPr>
          <w:ilvl w:val="0"/>
          <w:numId w:val="35"/>
        </w:numPr>
        <w:spacing w:after="240"/>
        <w:ind w:left="426" w:hanging="426"/>
        <w:jc w:val="both"/>
      </w:pPr>
      <w:r>
        <w:t>Jestliže bude před</w:t>
      </w:r>
      <w:r w:rsidR="5F437EA1">
        <w:t>/po</w:t>
      </w:r>
      <w:r>
        <w:t xml:space="preserve"> vyplacením dotace nebo její části zjištěno, že příjemce nesplnil některou z</w:t>
      </w:r>
      <w:r w:rsidR="3230308B">
        <w:t> </w:t>
      </w:r>
      <w:r>
        <w:t xml:space="preserve">povinností uvedených v Rozhodnutí a těchto Podmínkách, vyhrazuje si </w:t>
      </w:r>
      <w:r w:rsidR="607FE32E" w:rsidRPr="008A03AA">
        <w:t>poskytovatel</w:t>
      </w:r>
      <w:r>
        <w:t xml:space="preserve"> právo vyzvat příjemce dotace k provedení opatření k</w:t>
      </w:r>
      <w:r w:rsidR="5F437EA1">
        <w:t> </w:t>
      </w:r>
      <w:r>
        <w:t>nápravě</w:t>
      </w:r>
      <w:r w:rsidR="5F437EA1">
        <w:t xml:space="preserve">, </w:t>
      </w:r>
      <w:r>
        <w:t>rozhodnout o krácení dotace</w:t>
      </w:r>
      <w:r w:rsidR="3CB8CA64">
        <w:t>,</w:t>
      </w:r>
      <w:r w:rsidR="5F437EA1">
        <w:t xml:space="preserve"> nebo </w:t>
      </w:r>
      <w:r w:rsidR="5F437EA1">
        <w:lastRenderedPageBreak/>
        <w:t>příjemce vyzvat k</w:t>
      </w:r>
      <w:r w:rsidR="7EFD77FA">
        <w:t> </w:t>
      </w:r>
      <w:r w:rsidR="5F437EA1">
        <w:t>navrácení</w:t>
      </w:r>
      <w:r w:rsidR="7EFD77FA">
        <w:t xml:space="preserve"> </w:t>
      </w:r>
      <w:r w:rsidR="03BB6EA0">
        <w:t xml:space="preserve">již </w:t>
      </w:r>
      <w:r w:rsidR="7EFD77FA">
        <w:t>poskytnuté dotace</w:t>
      </w:r>
      <w:r>
        <w:t>.</w:t>
      </w:r>
      <w:r w:rsidR="70B3B26F">
        <w:t xml:space="preserve"> </w:t>
      </w:r>
      <w:r w:rsidR="70B3B26F" w:rsidRPr="0BF86E33">
        <w:rPr>
          <w:b/>
          <w:bCs/>
          <w:snapToGrid w:val="0"/>
        </w:rPr>
        <w:t xml:space="preserve">Sankce za porušení Podmínek bude vypočtena </w:t>
      </w:r>
      <w:r w:rsidR="01EB59AD" w:rsidRPr="0BF86E33">
        <w:rPr>
          <w:b/>
          <w:bCs/>
          <w:snapToGrid w:val="0"/>
        </w:rPr>
        <w:t>z částky</w:t>
      </w:r>
      <w:r w:rsidR="70B3B26F" w:rsidRPr="0BF86E33">
        <w:rPr>
          <w:b/>
          <w:bCs/>
          <w:snapToGrid w:val="0"/>
        </w:rPr>
        <w:t xml:space="preserve"> vyplacené dotace</w:t>
      </w:r>
      <w:r w:rsidR="6D1595AF" w:rsidRPr="0BF86E33">
        <w:rPr>
          <w:b/>
          <w:bCs/>
          <w:snapToGrid w:val="0"/>
        </w:rPr>
        <w:t>.</w:t>
      </w:r>
    </w:p>
    <w:tbl>
      <w:tblPr>
        <w:tblStyle w:val="Mkatabulky"/>
        <w:tblW w:w="8926" w:type="dxa"/>
        <w:tblLayout w:type="fixed"/>
        <w:tblLook w:val="04A0" w:firstRow="1" w:lastRow="0" w:firstColumn="1" w:lastColumn="0" w:noHBand="0" w:noVBand="1"/>
      </w:tblPr>
      <w:tblGrid>
        <w:gridCol w:w="562"/>
        <w:gridCol w:w="3261"/>
        <w:gridCol w:w="1842"/>
        <w:gridCol w:w="3261"/>
      </w:tblGrid>
      <w:tr w:rsidR="00BB3A5C" w14:paraId="2A8082D9" w14:textId="77777777" w:rsidTr="4F67E2D0">
        <w:trPr>
          <w:cantSplit/>
          <w:tblHeader/>
        </w:trPr>
        <w:tc>
          <w:tcPr>
            <w:tcW w:w="562" w:type="dxa"/>
            <w:vAlign w:val="center"/>
          </w:tcPr>
          <w:p w14:paraId="4B9407DE" w14:textId="77777777" w:rsidR="00BB3A5C" w:rsidRPr="00D920CA" w:rsidRDefault="00BB3A5C" w:rsidP="00061FBD">
            <w:pPr>
              <w:spacing w:after="120"/>
              <w:rPr>
                <w:b/>
              </w:rPr>
            </w:pPr>
          </w:p>
        </w:tc>
        <w:tc>
          <w:tcPr>
            <w:tcW w:w="3261" w:type="dxa"/>
            <w:vAlign w:val="center"/>
          </w:tcPr>
          <w:p w14:paraId="08FEA84B" w14:textId="77777777" w:rsidR="00BB3A5C" w:rsidRPr="00811919" w:rsidRDefault="00BB3A5C" w:rsidP="00061FBD">
            <w:pPr>
              <w:spacing w:after="120"/>
              <w:rPr>
                <w:rFonts w:asciiTheme="minorHAnsi" w:hAnsiTheme="minorHAnsi"/>
                <w:b/>
                <w:sz w:val="22"/>
                <w:szCs w:val="22"/>
              </w:rPr>
            </w:pPr>
            <w:r w:rsidRPr="00811919">
              <w:rPr>
                <w:rFonts w:asciiTheme="minorHAnsi" w:hAnsiTheme="minorHAnsi"/>
                <w:b/>
                <w:sz w:val="22"/>
                <w:szCs w:val="22"/>
              </w:rPr>
              <w:t>Podmínka</w:t>
            </w:r>
          </w:p>
        </w:tc>
        <w:tc>
          <w:tcPr>
            <w:tcW w:w="1842" w:type="dxa"/>
            <w:vAlign w:val="center"/>
          </w:tcPr>
          <w:p w14:paraId="2C8AF427" w14:textId="77777777" w:rsidR="00BB3A5C" w:rsidRPr="00811919" w:rsidRDefault="00BB3A5C" w:rsidP="00834D78">
            <w:pPr>
              <w:spacing w:after="120"/>
              <w:rPr>
                <w:sz w:val="22"/>
                <w:szCs w:val="22"/>
              </w:rPr>
            </w:pPr>
            <w:r>
              <w:rPr>
                <w:rFonts w:asciiTheme="minorHAnsi" w:hAnsiTheme="minorHAnsi" w:cstheme="minorHAnsi"/>
                <w:b/>
                <w:sz w:val="22"/>
                <w:szCs w:val="22"/>
                <w:lang w:eastAsia="ar-SA"/>
              </w:rPr>
              <w:t xml:space="preserve">Opatření </w:t>
            </w:r>
            <w:r>
              <w:rPr>
                <w:rFonts w:asciiTheme="minorHAnsi" w:hAnsiTheme="minorHAnsi" w:cstheme="minorHAnsi"/>
                <w:b/>
                <w:sz w:val="22"/>
                <w:szCs w:val="22"/>
                <w:lang w:eastAsia="ar-SA"/>
              </w:rPr>
              <w:br/>
              <w:t>k nápravě</w:t>
            </w:r>
          </w:p>
        </w:tc>
        <w:tc>
          <w:tcPr>
            <w:tcW w:w="3261" w:type="dxa"/>
            <w:vAlign w:val="center"/>
          </w:tcPr>
          <w:p w14:paraId="69C54AC4" w14:textId="77777777" w:rsidR="00BB3A5C" w:rsidRPr="000853F0" w:rsidRDefault="00BB3A5C" w:rsidP="00834D78">
            <w:pPr>
              <w:spacing w:after="120"/>
              <w:rPr>
                <w:sz w:val="22"/>
                <w:szCs w:val="22"/>
              </w:rPr>
            </w:pPr>
            <w:r w:rsidRPr="000853F0">
              <w:rPr>
                <w:rFonts w:asciiTheme="minorHAnsi" w:hAnsiTheme="minorHAnsi" w:cstheme="minorHAnsi"/>
                <w:b/>
                <w:sz w:val="22"/>
                <w:szCs w:val="22"/>
                <w:lang w:eastAsia="ar-SA"/>
              </w:rPr>
              <w:t>Sazba krácení dotace</w:t>
            </w:r>
          </w:p>
        </w:tc>
      </w:tr>
      <w:tr w:rsidR="00BB3A5C" w14:paraId="215C7416" w14:textId="77777777" w:rsidTr="4F67E2D0">
        <w:trPr>
          <w:cantSplit/>
        </w:trPr>
        <w:tc>
          <w:tcPr>
            <w:tcW w:w="562" w:type="dxa"/>
          </w:tcPr>
          <w:p w14:paraId="1F287B3A" w14:textId="77777777" w:rsidR="00BB3A5C" w:rsidRPr="00EC6D7E" w:rsidRDefault="00BB3A5C" w:rsidP="00E00A0E">
            <w:pPr>
              <w:spacing w:after="120"/>
              <w:jc w:val="both"/>
              <w:rPr>
                <w:rFonts w:asciiTheme="minorHAnsi" w:eastAsiaTheme="minorHAnsi" w:hAnsiTheme="minorHAnsi" w:cstheme="minorBidi"/>
                <w:sz w:val="22"/>
                <w:szCs w:val="22"/>
                <w:lang w:eastAsia="en-US"/>
              </w:rPr>
            </w:pPr>
            <w:r w:rsidRPr="00EC6D7E">
              <w:rPr>
                <w:rFonts w:asciiTheme="minorHAnsi" w:eastAsiaTheme="minorHAnsi" w:hAnsiTheme="minorHAnsi" w:cstheme="minorBidi"/>
                <w:sz w:val="22"/>
                <w:szCs w:val="22"/>
                <w:lang w:eastAsia="en-US"/>
              </w:rPr>
              <w:t>1.</w:t>
            </w:r>
          </w:p>
        </w:tc>
        <w:tc>
          <w:tcPr>
            <w:tcW w:w="3261" w:type="dxa"/>
          </w:tcPr>
          <w:p w14:paraId="6F0C22FB" w14:textId="6F2D4C01" w:rsidR="00BB3A5C" w:rsidRPr="00EC6D7E" w:rsidRDefault="00BB3A5C" w:rsidP="00E00A0E">
            <w:pPr>
              <w:widowControl w:val="0"/>
              <w:spacing w:after="120"/>
              <w:ind w:right="-2"/>
              <w:jc w:val="both"/>
              <w:rPr>
                <w:rFonts w:asciiTheme="minorHAnsi" w:eastAsiaTheme="minorHAnsi" w:hAnsiTheme="minorHAnsi" w:cstheme="minorBidi"/>
                <w:sz w:val="22"/>
                <w:szCs w:val="22"/>
                <w:lang w:eastAsia="en-US"/>
              </w:rPr>
            </w:pPr>
            <w:r w:rsidRPr="00EC6D7E">
              <w:rPr>
                <w:rFonts w:asciiTheme="minorHAnsi" w:eastAsiaTheme="minorHAnsi" w:hAnsiTheme="minorHAnsi" w:cstheme="minorBidi"/>
                <w:sz w:val="22"/>
                <w:szCs w:val="22"/>
                <w:lang w:eastAsia="en-US"/>
              </w:rPr>
              <w:t xml:space="preserve">Příjemce je povinen splnit </w:t>
            </w:r>
            <w:r w:rsidRPr="00B97474">
              <w:rPr>
                <w:rFonts w:asciiTheme="minorHAnsi" w:eastAsiaTheme="minorHAnsi" w:hAnsiTheme="minorHAnsi" w:cstheme="minorBidi"/>
                <w:b/>
                <w:bCs/>
                <w:sz w:val="22"/>
                <w:szCs w:val="22"/>
                <w:lang w:eastAsia="en-US"/>
              </w:rPr>
              <w:t>účel</w:t>
            </w:r>
            <w:r w:rsidRPr="00EC6D7E">
              <w:rPr>
                <w:rFonts w:asciiTheme="minorHAnsi" w:eastAsiaTheme="minorHAnsi" w:hAnsiTheme="minorHAnsi" w:cstheme="minorBidi"/>
                <w:sz w:val="22"/>
                <w:szCs w:val="22"/>
                <w:lang w:eastAsia="en-US"/>
              </w:rPr>
              <w:t xml:space="preserve">, na který mu </w:t>
            </w:r>
            <w:r w:rsidR="00E72027">
              <w:rPr>
                <w:rFonts w:asciiTheme="minorHAnsi" w:eastAsiaTheme="minorHAnsi" w:hAnsiTheme="minorHAnsi" w:cstheme="minorBidi"/>
                <w:sz w:val="22"/>
                <w:szCs w:val="22"/>
                <w:lang w:eastAsia="en-US"/>
              </w:rPr>
              <w:t>je</w:t>
            </w:r>
            <w:r w:rsidRPr="00EC6D7E">
              <w:rPr>
                <w:rFonts w:asciiTheme="minorHAnsi" w:eastAsiaTheme="minorHAnsi" w:hAnsiTheme="minorHAnsi" w:cstheme="minorBidi"/>
                <w:sz w:val="22"/>
                <w:szCs w:val="22"/>
                <w:lang w:eastAsia="en-US"/>
              </w:rPr>
              <w:t xml:space="preserve"> dotace poskytnuta. Tímto účelem je realizace projektu rámcově</w:t>
            </w:r>
            <w:r w:rsidR="00061FBD">
              <w:rPr>
                <w:rFonts w:asciiTheme="minorHAnsi" w:eastAsiaTheme="minorHAnsi" w:hAnsiTheme="minorHAnsi" w:cstheme="minorBidi"/>
                <w:sz w:val="22"/>
                <w:szCs w:val="22"/>
                <w:lang w:eastAsia="en-US"/>
              </w:rPr>
              <w:t xml:space="preserve"> definovaného </w:t>
            </w:r>
            <w:r w:rsidRPr="00EC6D7E">
              <w:rPr>
                <w:rFonts w:asciiTheme="minorHAnsi" w:eastAsiaTheme="minorHAnsi" w:hAnsiTheme="minorHAnsi" w:cstheme="minorBidi"/>
                <w:sz w:val="22"/>
                <w:szCs w:val="22"/>
                <w:lang w:eastAsia="en-US"/>
              </w:rPr>
              <w:t>v </w:t>
            </w:r>
            <w:r>
              <w:rPr>
                <w:rFonts w:asciiTheme="minorHAnsi" w:eastAsiaTheme="minorHAnsi" w:hAnsiTheme="minorHAnsi" w:cstheme="minorBidi"/>
                <w:sz w:val="22"/>
                <w:szCs w:val="22"/>
                <w:lang w:eastAsia="en-US"/>
              </w:rPr>
              <w:t>Rozhodnutí</w:t>
            </w:r>
            <w:r w:rsidRPr="00EC6D7E">
              <w:rPr>
                <w:rFonts w:asciiTheme="minorHAnsi" w:eastAsiaTheme="minorHAnsi" w:hAnsiTheme="minorHAnsi" w:cstheme="minorBidi"/>
                <w:sz w:val="22"/>
                <w:szCs w:val="22"/>
                <w:lang w:eastAsia="en-US"/>
              </w:rPr>
              <w:t>.</w:t>
            </w:r>
          </w:p>
        </w:tc>
        <w:tc>
          <w:tcPr>
            <w:tcW w:w="1842" w:type="dxa"/>
          </w:tcPr>
          <w:p w14:paraId="3FA6D8E4" w14:textId="77777777" w:rsidR="00BB3A5C" w:rsidRPr="00EC6D7E" w:rsidRDefault="00BB3A5C" w:rsidP="00E00A0E">
            <w:pPr>
              <w:spacing w:after="120"/>
              <w:jc w:val="both"/>
              <w:rPr>
                <w:rFonts w:asciiTheme="minorHAnsi" w:eastAsiaTheme="minorHAnsi" w:hAnsiTheme="minorHAnsi" w:cstheme="minorBidi"/>
                <w:sz w:val="22"/>
                <w:szCs w:val="22"/>
                <w:lang w:eastAsia="en-US"/>
              </w:rPr>
            </w:pPr>
            <w:r w:rsidRPr="00EC6D7E">
              <w:rPr>
                <w:rFonts w:asciiTheme="minorHAnsi" w:eastAsiaTheme="minorHAnsi" w:hAnsiTheme="minorHAnsi" w:cstheme="minorBidi"/>
                <w:sz w:val="22"/>
                <w:szCs w:val="22"/>
                <w:lang w:eastAsia="en-US"/>
              </w:rPr>
              <w:t>Není možné.</w:t>
            </w:r>
          </w:p>
        </w:tc>
        <w:tc>
          <w:tcPr>
            <w:tcW w:w="3261" w:type="dxa"/>
          </w:tcPr>
          <w:p w14:paraId="7EDB7745" w14:textId="551F1A9A" w:rsidR="00BB3A5C" w:rsidRPr="00EC6D7E" w:rsidRDefault="00BB3A5C" w:rsidP="00E00A0E">
            <w:pPr>
              <w:widowControl w:val="0"/>
              <w:spacing w:after="120"/>
              <w:jc w:val="both"/>
              <w:rPr>
                <w:rFonts w:asciiTheme="minorHAnsi" w:eastAsiaTheme="minorHAnsi" w:hAnsiTheme="minorHAnsi" w:cstheme="minorBidi"/>
                <w:sz w:val="22"/>
                <w:szCs w:val="22"/>
                <w:lang w:eastAsia="en-US"/>
              </w:rPr>
            </w:pPr>
            <w:r w:rsidRPr="00EC6D7E">
              <w:rPr>
                <w:rFonts w:asciiTheme="minorHAnsi" w:eastAsiaTheme="minorHAnsi" w:hAnsiTheme="minorHAnsi" w:cstheme="minorBidi"/>
                <w:sz w:val="22"/>
                <w:szCs w:val="22"/>
                <w:lang w:eastAsia="en-US"/>
              </w:rPr>
              <w:t xml:space="preserve">Dotace nebude vyplacena a v případě již proplacených peněžních prostředků bude </w:t>
            </w:r>
            <w:r w:rsidR="00D1253F">
              <w:rPr>
                <w:rFonts w:asciiTheme="minorHAnsi" w:eastAsiaTheme="minorHAnsi" w:hAnsiTheme="minorHAnsi" w:cstheme="minorBidi"/>
                <w:sz w:val="22"/>
                <w:szCs w:val="22"/>
                <w:lang w:eastAsia="en-US"/>
              </w:rPr>
              <w:t xml:space="preserve">dotace </w:t>
            </w:r>
            <w:r w:rsidRPr="00EC6D7E">
              <w:rPr>
                <w:rFonts w:asciiTheme="minorHAnsi" w:eastAsiaTheme="minorHAnsi" w:hAnsiTheme="minorHAnsi" w:cstheme="minorBidi"/>
                <w:sz w:val="22"/>
                <w:szCs w:val="22"/>
                <w:lang w:eastAsia="en-US"/>
              </w:rPr>
              <w:t xml:space="preserve">vrácena </w:t>
            </w:r>
            <w:r w:rsidR="00D1253F">
              <w:rPr>
                <w:rFonts w:asciiTheme="minorHAnsi" w:eastAsiaTheme="minorHAnsi" w:hAnsiTheme="minorHAnsi" w:cstheme="minorBidi"/>
                <w:sz w:val="22"/>
                <w:szCs w:val="22"/>
                <w:lang w:eastAsia="en-US"/>
              </w:rPr>
              <w:t xml:space="preserve">až do výše </w:t>
            </w:r>
            <w:r w:rsidRPr="00EC6D7E">
              <w:rPr>
                <w:rFonts w:asciiTheme="minorHAnsi" w:eastAsiaTheme="minorHAnsi" w:hAnsiTheme="minorHAnsi" w:cstheme="minorBidi"/>
                <w:sz w:val="22"/>
                <w:szCs w:val="22"/>
                <w:lang w:eastAsia="en-US"/>
              </w:rPr>
              <w:t>celkov</w:t>
            </w:r>
            <w:r w:rsidR="00D1253F">
              <w:rPr>
                <w:rFonts w:asciiTheme="minorHAnsi" w:eastAsiaTheme="minorHAnsi" w:hAnsiTheme="minorHAnsi" w:cstheme="minorBidi"/>
                <w:sz w:val="22"/>
                <w:szCs w:val="22"/>
                <w:lang w:eastAsia="en-US"/>
              </w:rPr>
              <w:t>é</w:t>
            </w:r>
            <w:r w:rsidRPr="00EC6D7E">
              <w:rPr>
                <w:rFonts w:asciiTheme="minorHAnsi" w:eastAsiaTheme="minorHAnsi" w:hAnsiTheme="minorHAnsi" w:cstheme="minorBidi"/>
                <w:sz w:val="22"/>
                <w:szCs w:val="22"/>
                <w:lang w:eastAsia="en-US"/>
              </w:rPr>
              <w:t xml:space="preserve"> částk</w:t>
            </w:r>
            <w:r w:rsidR="00D1253F">
              <w:rPr>
                <w:rFonts w:asciiTheme="minorHAnsi" w:eastAsiaTheme="minorHAnsi" w:hAnsiTheme="minorHAnsi" w:cstheme="minorBidi"/>
                <w:sz w:val="22"/>
                <w:szCs w:val="22"/>
                <w:lang w:eastAsia="en-US"/>
              </w:rPr>
              <w:t>y</w:t>
            </w:r>
            <w:r w:rsidRPr="00EC6D7E">
              <w:rPr>
                <w:rFonts w:asciiTheme="minorHAnsi" w:eastAsiaTheme="minorHAnsi" w:hAnsiTheme="minorHAnsi" w:cstheme="minorBidi"/>
                <w:sz w:val="22"/>
                <w:szCs w:val="22"/>
                <w:lang w:eastAsia="en-US"/>
              </w:rPr>
              <w:t xml:space="preserve"> vyplacené dotace.</w:t>
            </w:r>
            <w:r>
              <w:rPr>
                <w:rFonts w:asciiTheme="minorHAnsi" w:eastAsiaTheme="minorHAnsi" w:hAnsiTheme="minorHAnsi" w:cstheme="minorBidi"/>
                <w:sz w:val="22"/>
                <w:szCs w:val="22"/>
                <w:lang w:eastAsia="en-US"/>
              </w:rPr>
              <w:t xml:space="preserve"> </w:t>
            </w:r>
          </w:p>
        </w:tc>
      </w:tr>
      <w:tr w:rsidR="00BB3A5C" w14:paraId="675F6E0A" w14:textId="77777777" w:rsidTr="4F67E2D0">
        <w:trPr>
          <w:cantSplit/>
        </w:trPr>
        <w:tc>
          <w:tcPr>
            <w:tcW w:w="562" w:type="dxa"/>
          </w:tcPr>
          <w:p w14:paraId="43058E86" w14:textId="698F25EA" w:rsidR="00BB3A5C" w:rsidRPr="00EC6D7E" w:rsidRDefault="00BB3A5C" w:rsidP="00E00A0E">
            <w:pPr>
              <w:spacing w:after="120"/>
              <w:jc w:val="both"/>
            </w:pPr>
            <w:r>
              <w:t>2.</w:t>
            </w:r>
          </w:p>
        </w:tc>
        <w:tc>
          <w:tcPr>
            <w:tcW w:w="3261" w:type="dxa"/>
          </w:tcPr>
          <w:p w14:paraId="47397981" w14:textId="2CC42166" w:rsidR="00BB3A5C" w:rsidRPr="00EC6D7E" w:rsidRDefault="00BB3A5C" w:rsidP="00E00A0E">
            <w:pPr>
              <w:widowControl w:val="0"/>
              <w:spacing w:after="120"/>
              <w:ind w:right="-2"/>
              <w:jc w:val="both"/>
            </w:pPr>
            <w:r w:rsidRPr="000853F0">
              <w:rPr>
                <w:rFonts w:asciiTheme="minorHAnsi" w:hAnsiTheme="minorHAnsi"/>
                <w:snapToGrid w:val="0"/>
                <w:sz w:val="22"/>
                <w:szCs w:val="22"/>
              </w:rPr>
              <w:t xml:space="preserve">Příjemce je povinen předkládat </w:t>
            </w:r>
            <w:r w:rsidR="008A03AA" w:rsidRPr="008A03AA">
              <w:rPr>
                <w:rFonts w:asciiTheme="minorHAnsi" w:hAnsiTheme="minorHAnsi"/>
                <w:snapToGrid w:val="0"/>
                <w:sz w:val="22"/>
                <w:szCs w:val="22"/>
              </w:rPr>
              <w:t>poskytovatel</w:t>
            </w:r>
            <w:r w:rsidR="008A03AA">
              <w:rPr>
                <w:rFonts w:asciiTheme="minorHAnsi" w:hAnsiTheme="minorHAnsi"/>
                <w:snapToGrid w:val="0"/>
                <w:sz w:val="22"/>
                <w:szCs w:val="22"/>
              </w:rPr>
              <w:t>i</w:t>
            </w:r>
            <w:r w:rsidRPr="000853F0">
              <w:rPr>
                <w:rFonts w:asciiTheme="minorHAnsi" w:hAnsiTheme="minorHAnsi"/>
                <w:snapToGrid w:val="0"/>
                <w:sz w:val="22"/>
                <w:szCs w:val="22"/>
              </w:rPr>
              <w:t xml:space="preserve"> pravdivé a</w:t>
            </w:r>
            <w:r>
              <w:rPr>
                <w:rFonts w:asciiTheme="minorHAnsi" w:hAnsiTheme="minorHAnsi"/>
                <w:snapToGrid w:val="0"/>
                <w:sz w:val="22"/>
                <w:szCs w:val="22"/>
              </w:rPr>
              <w:t> úplné informace o </w:t>
            </w:r>
            <w:r w:rsidRPr="000853F0">
              <w:rPr>
                <w:rFonts w:asciiTheme="minorHAnsi" w:hAnsiTheme="minorHAnsi"/>
                <w:snapToGrid w:val="0"/>
                <w:sz w:val="22"/>
                <w:szCs w:val="22"/>
              </w:rPr>
              <w:t xml:space="preserve">průběhu realizace projektu prostřednictvím </w:t>
            </w:r>
            <w:r w:rsidR="00BF478F" w:rsidRPr="00152B67">
              <w:rPr>
                <w:rFonts w:asciiTheme="minorHAnsi" w:hAnsiTheme="minorHAnsi"/>
                <w:snapToGrid w:val="0"/>
                <w:sz w:val="22"/>
                <w:szCs w:val="22"/>
              </w:rPr>
              <w:t>závěrečného</w:t>
            </w:r>
            <w:r w:rsidR="00BF478F" w:rsidRPr="007347F0">
              <w:rPr>
                <w:rFonts w:asciiTheme="minorHAnsi" w:hAnsiTheme="minorHAnsi"/>
                <w:snapToGrid w:val="0"/>
                <w:sz w:val="22"/>
                <w:szCs w:val="22"/>
              </w:rPr>
              <w:t xml:space="preserve"> </w:t>
            </w:r>
            <w:r w:rsidR="00BF478F">
              <w:rPr>
                <w:rFonts w:asciiTheme="minorHAnsi" w:hAnsiTheme="minorHAnsi"/>
                <w:snapToGrid w:val="0"/>
                <w:sz w:val="22"/>
                <w:szCs w:val="22"/>
              </w:rPr>
              <w:t>vyhodnocení</w:t>
            </w:r>
            <w:r w:rsidR="00BF478F" w:rsidRPr="007347F0">
              <w:rPr>
                <w:rFonts w:asciiTheme="minorHAnsi" w:hAnsiTheme="minorHAnsi"/>
                <w:snapToGrid w:val="0"/>
                <w:sz w:val="22"/>
                <w:szCs w:val="22"/>
              </w:rPr>
              <w:t xml:space="preserve"> akce</w:t>
            </w:r>
            <w:r w:rsidR="00BF478F">
              <w:rPr>
                <w:rFonts w:asciiTheme="minorHAnsi" w:hAnsiTheme="minorHAnsi"/>
                <w:snapToGrid w:val="0"/>
                <w:sz w:val="22"/>
                <w:szCs w:val="22"/>
              </w:rPr>
              <w:t xml:space="preserve"> </w:t>
            </w:r>
            <w:r w:rsidR="00BF478F" w:rsidRPr="00914AC2">
              <w:rPr>
                <w:rFonts w:asciiTheme="minorHAnsi" w:hAnsiTheme="minorHAnsi"/>
                <w:snapToGrid w:val="0"/>
                <w:sz w:val="22"/>
                <w:szCs w:val="22"/>
              </w:rPr>
              <w:t xml:space="preserve">nejpozději do termínu </w:t>
            </w:r>
            <w:r w:rsidR="00BF478F">
              <w:rPr>
                <w:rFonts w:asciiTheme="minorHAnsi" w:hAnsiTheme="minorHAnsi"/>
                <w:snapToGrid w:val="0"/>
                <w:sz w:val="22"/>
                <w:szCs w:val="22"/>
              </w:rPr>
              <w:t>stanoveného</w:t>
            </w:r>
            <w:r w:rsidR="00BF478F" w:rsidRPr="00914AC2">
              <w:rPr>
                <w:rFonts w:asciiTheme="minorHAnsi" w:hAnsiTheme="minorHAnsi"/>
                <w:snapToGrid w:val="0"/>
                <w:sz w:val="22"/>
                <w:szCs w:val="22"/>
              </w:rPr>
              <w:t xml:space="preserve"> v</w:t>
            </w:r>
            <w:r w:rsidR="00BF478F">
              <w:rPr>
                <w:rFonts w:asciiTheme="minorHAnsi" w:hAnsiTheme="minorHAnsi"/>
                <w:snapToGrid w:val="0"/>
                <w:sz w:val="22"/>
                <w:szCs w:val="22"/>
              </w:rPr>
              <w:t> </w:t>
            </w:r>
            <w:r w:rsidR="00BF478F" w:rsidRPr="00914AC2">
              <w:rPr>
                <w:rFonts w:asciiTheme="minorHAnsi" w:hAnsiTheme="minorHAnsi"/>
                <w:snapToGrid w:val="0"/>
                <w:sz w:val="22"/>
                <w:szCs w:val="22"/>
              </w:rPr>
              <w:t>Rozhodnutí</w:t>
            </w:r>
            <w:r w:rsidR="00BF478F">
              <w:rPr>
                <w:rFonts w:asciiTheme="minorHAnsi" w:hAnsiTheme="minorHAnsi"/>
                <w:snapToGrid w:val="0"/>
                <w:sz w:val="22"/>
                <w:szCs w:val="22"/>
              </w:rPr>
              <w:t>.</w:t>
            </w:r>
          </w:p>
        </w:tc>
        <w:tc>
          <w:tcPr>
            <w:tcW w:w="1842" w:type="dxa"/>
          </w:tcPr>
          <w:p w14:paraId="02F72701" w14:textId="1D890D98" w:rsidR="00BB3A5C" w:rsidRPr="00EC6D7E" w:rsidRDefault="19A1AA44" w:rsidP="4F67E2D0">
            <w:pPr>
              <w:spacing w:after="120"/>
              <w:jc w:val="both"/>
              <w:rPr>
                <w:rFonts w:asciiTheme="minorHAnsi" w:hAnsiTheme="minorHAnsi" w:cstheme="minorBidi"/>
                <w:sz w:val="22"/>
                <w:szCs w:val="22"/>
                <w:lang w:eastAsia="ar-SA"/>
              </w:rPr>
            </w:pPr>
            <w:r w:rsidRPr="4F67E2D0">
              <w:rPr>
                <w:rFonts w:asciiTheme="minorHAnsi" w:hAnsiTheme="minorHAnsi" w:cstheme="minorBidi"/>
                <w:sz w:val="22"/>
                <w:szCs w:val="22"/>
                <w:lang w:eastAsia="ar-SA"/>
              </w:rPr>
              <w:t xml:space="preserve">Vyzvání k nápravě v dodatečné lhůtě – podle </w:t>
            </w:r>
            <w:r w:rsidR="7931EF56" w:rsidRPr="4F67E2D0">
              <w:rPr>
                <w:rFonts w:asciiTheme="minorHAnsi" w:hAnsiTheme="minorHAnsi" w:cstheme="minorBidi"/>
                <w:sz w:val="22"/>
                <w:szCs w:val="22"/>
                <w:lang w:eastAsia="ar-SA"/>
              </w:rPr>
              <w:t>§ 14f </w:t>
            </w:r>
            <w:r w:rsidRPr="4F67E2D0">
              <w:rPr>
                <w:rFonts w:asciiTheme="minorHAnsi" w:hAnsiTheme="minorHAnsi" w:cstheme="minorBidi"/>
                <w:sz w:val="22"/>
                <w:szCs w:val="22"/>
                <w:lang w:eastAsia="ar-SA"/>
              </w:rPr>
              <w:t>odst. 1 rozpočtových pravid</w:t>
            </w:r>
            <w:r w:rsidR="18E88DFB" w:rsidRPr="4F67E2D0">
              <w:rPr>
                <w:rFonts w:asciiTheme="minorHAnsi" w:hAnsiTheme="minorHAnsi" w:cstheme="minorBidi"/>
                <w:sz w:val="22"/>
                <w:szCs w:val="22"/>
                <w:lang w:eastAsia="ar-SA"/>
              </w:rPr>
              <w:t>el</w:t>
            </w:r>
          </w:p>
        </w:tc>
        <w:tc>
          <w:tcPr>
            <w:tcW w:w="3261" w:type="dxa"/>
          </w:tcPr>
          <w:p w14:paraId="5E9FFC5F" w14:textId="32F93AFB" w:rsidR="00BB3A5C" w:rsidRPr="00EC6D7E" w:rsidRDefault="19A1AA44" w:rsidP="00E00A0E">
            <w:pPr>
              <w:widowControl w:val="0"/>
              <w:spacing w:after="120"/>
              <w:jc w:val="both"/>
            </w:pPr>
            <w:r w:rsidRPr="0BF86E33">
              <w:rPr>
                <w:rFonts w:asciiTheme="minorHAnsi" w:hAnsiTheme="minorHAnsi"/>
                <w:snapToGrid w:val="0"/>
                <w:sz w:val="22"/>
                <w:szCs w:val="22"/>
              </w:rPr>
              <w:t xml:space="preserve">Za opožděné odevzdání dokumentů po uplynutí dodatečné lhůty, stanovené </w:t>
            </w:r>
            <w:r w:rsidRPr="0BF86E33">
              <w:rPr>
                <w:rFonts w:asciiTheme="minorHAnsi" w:hAnsiTheme="minorHAnsi" w:cstheme="minorBidi"/>
                <w:sz w:val="22"/>
                <w:szCs w:val="22"/>
                <w:lang w:eastAsia="ar-SA"/>
              </w:rPr>
              <w:t>podle</w:t>
            </w:r>
            <w:r w:rsidR="7C5AECC1" w:rsidRPr="0BF86E33">
              <w:rPr>
                <w:rFonts w:asciiTheme="minorHAnsi" w:hAnsiTheme="minorHAnsi" w:cstheme="minorBidi"/>
                <w:sz w:val="22"/>
                <w:szCs w:val="22"/>
                <w:lang w:eastAsia="ar-SA"/>
              </w:rPr>
              <w:t xml:space="preserve"> </w:t>
            </w:r>
            <w:r w:rsidRPr="0BF86E33">
              <w:rPr>
                <w:rFonts w:asciiTheme="minorHAnsi" w:hAnsiTheme="minorHAnsi" w:cstheme="minorBidi"/>
                <w:sz w:val="22"/>
                <w:szCs w:val="22"/>
                <w:lang w:eastAsia="ar-SA"/>
              </w:rPr>
              <w:t>§ 14f</w:t>
            </w:r>
            <w:r w:rsidR="1BA25685" w:rsidRPr="0BF86E33">
              <w:rPr>
                <w:rFonts w:asciiTheme="minorHAnsi" w:hAnsiTheme="minorHAnsi" w:cstheme="minorBidi"/>
                <w:sz w:val="22"/>
                <w:szCs w:val="22"/>
                <w:lang w:eastAsia="ar-SA"/>
              </w:rPr>
              <w:t xml:space="preserve"> odst. 1</w:t>
            </w:r>
            <w:r w:rsidRPr="0BF86E33">
              <w:rPr>
                <w:rFonts w:asciiTheme="minorHAnsi" w:hAnsiTheme="minorHAnsi" w:cstheme="minorBidi"/>
                <w:sz w:val="22"/>
                <w:szCs w:val="22"/>
                <w:lang w:eastAsia="ar-SA"/>
              </w:rPr>
              <w:t> rozpočtových pravid</w:t>
            </w:r>
            <w:r w:rsidR="4155D04B" w:rsidRPr="0BF86E33">
              <w:rPr>
                <w:rFonts w:asciiTheme="minorHAnsi" w:hAnsiTheme="minorHAnsi" w:cstheme="minorBidi"/>
                <w:sz w:val="22"/>
                <w:szCs w:val="22"/>
                <w:lang w:eastAsia="ar-SA"/>
              </w:rPr>
              <w:t>el</w:t>
            </w:r>
            <w:r w:rsidRPr="0BF86E33">
              <w:rPr>
                <w:rFonts w:asciiTheme="minorHAnsi" w:hAnsiTheme="minorHAnsi" w:cstheme="minorBidi"/>
                <w:sz w:val="22"/>
                <w:szCs w:val="22"/>
                <w:lang w:eastAsia="ar-SA"/>
              </w:rPr>
              <w:t xml:space="preserve">, </w:t>
            </w:r>
            <w:r w:rsidRPr="0BF86E33">
              <w:rPr>
                <w:rFonts w:asciiTheme="minorHAnsi" w:hAnsiTheme="minorHAnsi"/>
                <w:snapToGrid w:val="0"/>
                <w:sz w:val="22"/>
                <w:szCs w:val="22"/>
              </w:rPr>
              <w:t>bude dotace krácena o 1 % schválené výše dotace, maximálně však o 20 000</w:t>
            </w:r>
            <w:r w:rsidR="3354DEAB" w:rsidRPr="0BF86E33">
              <w:rPr>
                <w:rFonts w:asciiTheme="minorHAnsi" w:hAnsiTheme="minorHAnsi"/>
                <w:snapToGrid w:val="0"/>
                <w:sz w:val="22"/>
                <w:szCs w:val="22"/>
              </w:rPr>
              <w:t xml:space="preserve"> </w:t>
            </w:r>
            <w:r w:rsidRPr="0BF86E33">
              <w:rPr>
                <w:rFonts w:asciiTheme="minorHAnsi" w:hAnsiTheme="minorHAnsi"/>
                <w:snapToGrid w:val="0"/>
                <w:sz w:val="22"/>
                <w:szCs w:val="22"/>
              </w:rPr>
              <w:t>Kč.</w:t>
            </w:r>
          </w:p>
        </w:tc>
      </w:tr>
      <w:tr w:rsidR="00DC6406" w14:paraId="45C915CC" w14:textId="77777777" w:rsidTr="4F67E2D0">
        <w:trPr>
          <w:cantSplit/>
        </w:trPr>
        <w:tc>
          <w:tcPr>
            <w:tcW w:w="562" w:type="dxa"/>
          </w:tcPr>
          <w:p w14:paraId="5AA1FE26" w14:textId="541C5064" w:rsidR="00DC6406" w:rsidRDefault="00DC6406" w:rsidP="00DC6406">
            <w:pPr>
              <w:spacing w:after="120"/>
              <w:jc w:val="both"/>
            </w:pPr>
            <w:r>
              <w:t>3.</w:t>
            </w:r>
          </w:p>
        </w:tc>
        <w:tc>
          <w:tcPr>
            <w:tcW w:w="3261" w:type="dxa"/>
          </w:tcPr>
          <w:p w14:paraId="5D073623" w14:textId="6B484A07" w:rsidR="00DC6406" w:rsidRPr="000853F0" w:rsidRDefault="00DC6406" w:rsidP="00DC6406">
            <w:pPr>
              <w:widowControl w:val="0"/>
              <w:spacing w:after="120"/>
              <w:jc w:val="both"/>
              <w:rPr>
                <w:rFonts w:asciiTheme="minorHAnsi" w:hAnsiTheme="minorHAnsi"/>
                <w:snapToGrid w:val="0"/>
                <w:sz w:val="22"/>
                <w:szCs w:val="22"/>
              </w:rPr>
            </w:pPr>
            <w:r w:rsidRPr="000853F0">
              <w:rPr>
                <w:rFonts w:asciiTheme="minorHAnsi" w:hAnsiTheme="minorHAnsi"/>
                <w:snapToGrid w:val="0"/>
                <w:sz w:val="22"/>
                <w:szCs w:val="22"/>
              </w:rPr>
              <w:t xml:space="preserve">Příjemce je povinen oznámit </w:t>
            </w:r>
            <w:r w:rsidR="008A03AA" w:rsidRPr="008A03AA">
              <w:rPr>
                <w:rFonts w:asciiTheme="minorHAnsi" w:hAnsiTheme="minorHAnsi"/>
                <w:snapToGrid w:val="0"/>
                <w:sz w:val="22"/>
                <w:szCs w:val="22"/>
              </w:rPr>
              <w:t>poskytovatel</w:t>
            </w:r>
            <w:r w:rsidR="008A03AA">
              <w:rPr>
                <w:rFonts w:asciiTheme="minorHAnsi" w:hAnsiTheme="minorHAnsi"/>
                <w:snapToGrid w:val="0"/>
                <w:sz w:val="22"/>
                <w:szCs w:val="22"/>
              </w:rPr>
              <w:t>i</w:t>
            </w:r>
            <w:r w:rsidRPr="000853F0">
              <w:rPr>
                <w:rFonts w:asciiTheme="minorHAnsi" w:hAnsiTheme="minorHAnsi"/>
                <w:snapToGrid w:val="0"/>
                <w:sz w:val="22"/>
                <w:szCs w:val="22"/>
              </w:rPr>
              <w:t xml:space="preserve"> všechny změny, které m</w:t>
            </w:r>
            <w:r>
              <w:rPr>
                <w:rFonts w:asciiTheme="minorHAnsi" w:hAnsiTheme="minorHAnsi"/>
                <w:snapToGrid w:val="0"/>
                <w:sz w:val="22"/>
                <w:szCs w:val="22"/>
              </w:rPr>
              <w:t>ají vliv na plnění Rozhodnutí a </w:t>
            </w:r>
            <w:r w:rsidRPr="000853F0">
              <w:rPr>
                <w:rFonts w:asciiTheme="minorHAnsi" w:hAnsiTheme="minorHAnsi"/>
                <w:snapToGrid w:val="0"/>
                <w:sz w:val="22"/>
                <w:szCs w:val="22"/>
              </w:rPr>
              <w:t xml:space="preserve">Podmínek. </w:t>
            </w:r>
          </w:p>
          <w:p w14:paraId="78B4D220" w14:textId="77777777" w:rsidR="00DC6406" w:rsidRPr="000853F0" w:rsidRDefault="00DC6406" w:rsidP="00DC6406">
            <w:pPr>
              <w:widowControl w:val="0"/>
              <w:spacing w:after="120"/>
              <w:jc w:val="both"/>
              <w:rPr>
                <w:rFonts w:asciiTheme="minorHAnsi" w:hAnsiTheme="minorHAnsi"/>
                <w:snapToGrid w:val="0"/>
                <w:sz w:val="22"/>
                <w:szCs w:val="22"/>
              </w:rPr>
            </w:pPr>
            <w:r>
              <w:rPr>
                <w:rFonts w:asciiTheme="minorHAnsi" w:hAnsiTheme="minorHAnsi"/>
                <w:snapToGrid w:val="0"/>
                <w:sz w:val="22"/>
                <w:szCs w:val="22"/>
              </w:rPr>
              <w:t>Důležité</w:t>
            </w:r>
            <w:r w:rsidRPr="000853F0">
              <w:rPr>
                <w:rFonts w:asciiTheme="minorHAnsi" w:hAnsiTheme="minorHAnsi"/>
                <w:snapToGrid w:val="0"/>
                <w:sz w:val="22"/>
                <w:szCs w:val="22"/>
              </w:rPr>
              <w:t xml:space="preserve"> změny, které musí být ohlášeny před vlastní realizací:</w:t>
            </w:r>
          </w:p>
          <w:p w14:paraId="05A8F049" w14:textId="77777777" w:rsidR="00DC6406" w:rsidRPr="000853F0" w:rsidRDefault="00DC6406" w:rsidP="00DC6406">
            <w:pPr>
              <w:pStyle w:val="Odstavecseseznamem"/>
              <w:widowControl w:val="0"/>
              <w:numPr>
                <w:ilvl w:val="0"/>
                <w:numId w:val="25"/>
              </w:numPr>
              <w:spacing w:after="120"/>
              <w:contextualSpacing w:val="0"/>
              <w:jc w:val="both"/>
              <w:rPr>
                <w:rFonts w:asciiTheme="minorHAnsi" w:hAnsiTheme="minorHAnsi"/>
                <w:snapToGrid w:val="0"/>
                <w:sz w:val="22"/>
                <w:szCs w:val="22"/>
              </w:rPr>
            </w:pPr>
            <w:r w:rsidRPr="000853F0">
              <w:rPr>
                <w:rFonts w:asciiTheme="minorHAnsi" w:hAnsiTheme="minorHAnsi"/>
                <w:snapToGrid w:val="0"/>
                <w:sz w:val="22"/>
                <w:szCs w:val="22"/>
              </w:rPr>
              <w:t xml:space="preserve">změny termínu </w:t>
            </w:r>
            <w:r>
              <w:rPr>
                <w:rFonts w:asciiTheme="minorHAnsi" w:hAnsiTheme="minorHAnsi"/>
                <w:snapToGrid w:val="0"/>
                <w:sz w:val="22"/>
                <w:szCs w:val="22"/>
              </w:rPr>
              <w:t>ukončení realizace projektu</w:t>
            </w:r>
            <w:r w:rsidRPr="000853F0">
              <w:rPr>
                <w:rFonts w:asciiTheme="minorHAnsi" w:hAnsiTheme="minorHAnsi"/>
                <w:snapToGrid w:val="0"/>
                <w:sz w:val="22"/>
                <w:szCs w:val="22"/>
              </w:rPr>
              <w:t>,</w:t>
            </w:r>
          </w:p>
          <w:p w14:paraId="3D16C6BC" w14:textId="77777777" w:rsidR="00DC6406" w:rsidRPr="000853F0" w:rsidRDefault="00DC6406" w:rsidP="00DC6406">
            <w:pPr>
              <w:pStyle w:val="Odstavecseseznamem"/>
              <w:widowControl w:val="0"/>
              <w:numPr>
                <w:ilvl w:val="0"/>
                <w:numId w:val="25"/>
              </w:numPr>
              <w:spacing w:after="120"/>
              <w:contextualSpacing w:val="0"/>
              <w:jc w:val="both"/>
              <w:rPr>
                <w:rFonts w:asciiTheme="minorHAnsi" w:hAnsiTheme="minorHAnsi"/>
                <w:snapToGrid w:val="0"/>
                <w:sz w:val="22"/>
                <w:szCs w:val="22"/>
              </w:rPr>
            </w:pPr>
            <w:r w:rsidRPr="000853F0">
              <w:rPr>
                <w:rFonts w:asciiTheme="minorHAnsi" w:hAnsiTheme="minorHAnsi"/>
                <w:snapToGrid w:val="0"/>
                <w:sz w:val="22"/>
                <w:szCs w:val="22"/>
              </w:rPr>
              <w:t>změny hodnot indikátorů</w:t>
            </w:r>
            <w:r>
              <w:rPr>
                <w:rFonts w:asciiTheme="minorHAnsi" w:hAnsiTheme="minorHAnsi"/>
                <w:snapToGrid w:val="0"/>
                <w:sz w:val="22"/>
                <w:szCs w:val="22"/>
              </w:rPr>
              <w:t xml:space="preserve"> a parametrů</w:t>
            </w:r>
            <w:r w:rsidRPr="000853F0">
              <w:rPr>
                <w:rFonts w:asciiTheme="minorHAnsi" w:hAnsiTheme="minorHAnsi"/>
                <w:snapToGrid w:val="0"/>
                <w:sz w:val="22"/>
                <w:szCs w:val="22"/>
              </w:rPr>
              <w:t>,</w:t>
            </w:r>
          </w:p>
          <w:p w14:paraId="2DD2E633" w14:textId="69F6F80F" w:rsidR="00DC6406" w:rsidRPr="00EE7DA1" w:rsidRDefault="6EDC11F2" w:rsidP="0BF86E33">
            <w:pPr>
              <w:pStyle w:val="Odstavecseseznamem"/>
              <w:widowControl w:val="0"/>
              <w:numPr>
                <w:ilvl w:val="0"/>
                <w:numId w:val="25"/>
              </w:numPr>
              <w:spacing w:after="120"/>
              <w:jc w:val="both"/>
              <w:rPr>
                <w:rFonts w:asciiTheme="minorHAnsi" w:hAnsiTheme="minorHAnsi"/>
                <w:snapToGrid w:val="0"/>
                <w:sz w:val="22"/>
                <w:szCs w:val="22"/>
              </w:rPr>
            </w:pPr>
            <w:r w:rsidRPr="0BF86E33">
              <w:rPr>
                <w:rFonts w:asciiTheme="minorHAnsi" w:hAnsiTheme="minorHAnsi"/>
                <w:snapToGrid w:val="0"/>
                <w:sz w:val="22"/>
                <w:szCs w:val="22"/>
              </w:rPr>
              <w:t>změny aktivit projektu, které mají vliv na splnění účelu projektu</w:t>
            </w:r>
            <w:r w:rsidR="3B584822" w:rsidRPr="0BF86E33">
              <w:rPr>
                <w:rFonts w:asciiTheme="minorHAnsi" w:hAnsiTheme="minorHAnsi"/>
                <w:snapToGrid w:val="0"/>
                <w:sz w:val="22"/>
                <w:szCs w:val="22"/>
              </w:rPr>
              <w:t>,</w:t>
            </w:r>
            <w:r w:rsidRPr="0BF86E33">
              <w:rPr>
                <w:rFonts w:asciiTheme="minorHAnsi" w:hAnsiTheme="minorHAnsi"/>
                <w:snapToGrid w:val="0"/>
                <w:sz w:val="22"/>
                <w:szCs w:val="22"/>
              </w:rPr>
              <w:t xml:space="preserve"> či indikátoru,</w:t>
            </w:r>
          </w:p>
          <w:p w14:paraId="0ED60C72" w14:textId="77777777" w:rsidR="00DC6406" w:rsidRPr="000853F0" w:rsidRDefault="00DC6406" w:rsidP="00DC6406">
            <w:pPr>
              <w:pStyle w:val="Odstavecseseznamem"/>
              <w:widowControl w:val="0"/>
              <w:numPr>
                <w:ilvl w:val="0"/>
                <w:numId w:val="25"/>
              </w:numPr>
              <w:spacing w:after="120"/>
              <w:contextualSpacing w:val="0"/>
              <w:jc w:val="both"/>
              <w:rPr>
                <w:rFonts w:asciiTheme="minorHAnsi" w:hAnsiTheme="minorHAnsi"/>
                <w:snapToGrid w:val="0"/>
                <w:sz w:val="22"/>
                <w:szCs w:val="22"/>
              </w:rPr>
            </w:pPr>
            <w:r w:rsidRPr="000853F0">
              <w:rPr>
                <w:rFonts w:asciiTheme="minorHAnsi" w:hAnsiTheme="minorHAnsi"/>
                <w:snapToGrid w:val="0"/>
                <w:sz w:val="22"/>
                <w:szCs w:val="22"/>
              </w:rPr>
              <w:t>změna plátcovství DPH ve vztahu k projektu, pouze v případě, kdy se stane příjemce dotace plátcem DPH.</w:t>
            </w:r>
          </w:p>
          <w:p w14:paraId="139FE128" w14:textId="44A823B1" w:rsidR="00DC6406" w:rsidRPr="000853F0" w:rsidRDefault="00DC6406" w:rsidP="00DC6406">
            <w:pPr>
              <w:widowControl w:val="0"/>
              <w:spacing w:after="120"/>
              <w:ind w:right="-2"/>
              <w:jc w:val="both"/>
              <w:rPr>
                <w:snapToGrid w:val="0"/>
              </w:rPr>
            </w:pPr>
            <w:r w:rsidRPr="000853F0">
              <w:rPr>
                <w:rFonts w:asciiTheme="minorHAnsi" w:hAnsiTheme="minorHAnsi"/>
                <w:snapToGrid w:val="0"/>
                <w:sz w:val="22"/>
                <w:szCs w:val="22"/>
              </w:rPr>
              <w:t>Neoznámení ostatních změn</w:t>
            </w:r>
            <w:r>
              <w:rPr>
                <w:rFonts w:asciiTheme="minorHAnsi" w:hAnsiTheme="minorHAnsi"/>
                <w:snapToGrid w:val="0"/>
                <w:sz w:val="22"/>
                <w:szCs w:val="22"/>
              </w:rPr>
              <w:t xml:space="preserve"> před jejich realizací</w:t>
            </w:r>
            <w:r w:rsidRPr="000853F0">
              <w:rPr>
                <w:rFonts w:asciiTheme="minorHAnsi" w:hAnsiTheme="minorHAnsi"/>
                <w:snapToGrid w:val="0"/>
                <w:sz w:val="22"/>
                <w:szCs w:val="22"/>
              </w:rPr>
              <w:t xml:space="preserve"> nebude předmětem postihu.</w:t>
            </w:r>
          </w:p>
        </w:tc>
        <w:tc>
          <w:tcPr>
            <w:tcW w:w="1842" w:type="dxa"/>
          </w:tcPr>
          <w:p w14:paraId="778D7DD7" w14:textId="29A177C0" w:rsidR="00DC6406" w:rsidRPr="000853F0" w:rsidRDefault="00DC6406" w:rsidP="00DC6406">
            <w:pPr>
              <w:spacing w:after="120"/>
              <w:jc w:val="both"/>
              <w:rPr>
                <w:rFonts w:cstheme="minorHAnsi"/>
                <w:lang w:eastAsia="ar-SA"/>
              </w:rPr>
            </w:pPr>
            <w:r w:rsidRPr="000853F0">
              <w:rPr>
                <w:rFonts w:asciiTheme="minorHAnsi" w:hAnsiTheme="minorHAnsi"/>
                <w:snapToGrid w:val="0"/>
                <w:sz w:val="22"/>
                <w:szCs w:val="22"/>
              </w:rPr>
              <w:t>Není možné.</w:t>
            </w:r>
          </w:p>
        </w:tc>
        <w:tc>
          <w:tcPr>
            <w:tcW w:w="3261" w:type="dxa"/>
          </w:tcPr>
          <w:p w14:paraId="286987DE" w14:textId="0406E7EA" w:rsidR="00DC6406" w:rsidRPr="000853F0" w:rsidRDefault="6EDC11F2" w:rsidP="0BF86E33">
            <w:pPr>
              <w:widowControl w:val="0"/>
              <w:spacing w:after="120"/>
              <w:jc w:val="both"/>
              <w:rPr>
                <w:rFonts w:asciiTheme="minorHAnsi" w:hAnsiTheme="minorHAnsi"/>
                <w:snapToGrid w:val="0"/>
                <w:sz w:val="22"/>
                <w:szCs w:val="22"/>
              </w:rPr>
            </w:pPr>
            <w:r w:rsidRPr="0BF86E33">
              <w:rPr>
                <w:rFonts w:asciiTheme="minorHAnsi" w:hAnsiTheme="minorHAnsi"/>
                <w:snapToGrid w:val="0"/>
                <w:sz w:val="22"/>
                <w:szCs w:val="22"/>
              </w:rPr>
              <w:t xml:space="preserve">Za pozdní oznámení změny bude dotace krácena o 1 % schválené výše dotace, maximálně však </w:t>
            </w:r>
            <w:r w:rsidR="00DC6406" w:rsidRPr="000853F0">
              <w:rPr>
                <w:rFonts w:asciiTheme="minorHAnsi" w:hAnsiTheme="minorHAnsi"/>
                <w:snapToGrid w:val="0"/>
                <w:sz w:val="22"/>
                <w:szCs w:val="22"/>
              </w:rPr>
              <w:br/>
            </w:r>
            <w:r w:rsidRPr="0BF86E33">
              <w:rPr>
                <w:rFonts w:asciiTheme="minorHAnsi" w:hAnsiTheme="minorHAnsi"/>
                <w:snapToGrid w:val="0"/>
                <w:sz w:val="22"/>
                <w:szCs w:val="22"/>
              </w:rPr>
              <w:t>o 20</w:t>
            </w:r>
            <w:r w:rsidR="002323B2">
              <w:rPr>
                <w:rFonts w:asciiTheme="minorHAnsi" w:hAnsiTheme="minorHAnsi"/>
                <w:snapToGrid w:val="0"/>
                <w:sz w:val="22"/>
                <w:szCs w:val="22"/>
              </w:rPr>
              <w:t> </w:t>
            </w:r>
            <w:r w:rsidRPr="0BF86E33">
              <w:rPr>
                <w:rFonts w:asciiTheme="minorHAnsi" w:hAnsiTheme="minorHAnsi"/>
                <w:snapToGrid w:val="0"/>
                <w:sz w:val="22"/>
                <w:szCs w:val="22"/>
              </w:rPr>
              <w:t>000</w:t>
            </w:r>
            <w:r w:rsidR="002323B2">
              <w:rPr>
                <w:rFonts w:asciiTheme="minorHAnsi" w:hAnsiTheme="minorHAnsi"/>
                <w:snapToGrid w:val="0"/>
                <w:sz w:val="22"/>
                <w:szCs w:val="22"/>
              </w:rPr>
              <w:t xml:space="preserve"> </w:t>
            </w:r>
            <w:r w:rsidRPr="0BF86E33">
              <w:rPr>
                <w:rFonts w:asciiTheme="minorHAnsi" w:hAnsiTheme="minorHAnsi"/>
                <w:snapToGrid w:val="0"/>
                <w:sz w:val="22"/>
                <w:szCs w:val="22"/>
              </w:rPr>
              <w:t>Kč.</w:t>
            </w:r>
          </w:p>
          <w:p w14:paraId="0A2197CC" w14:textId="77777777" w:rsidR="00DC6406" w:rsidRPr="000853F0" w:rsidRDefault="00DC6406" w:rsidP="00DC6406">
            <w:pPr>
              <w:widowControl w:val="0"/>
              <w:spacing w:after="120"/>
              <w:jc w:val="both"/>
              <w:rPr>
                <w:snapToGrid w:val="0"/>
              </w:rPr>
            </w:pPr>
          </w:p>
        </w:tc>
      </w:tr>
      <w:tr w:rsidR="00DC6406" w14:paraId="26B39C9F" w14:textId="77777777" w:rsidTr="4F67E2D0">
        <w:trPr>
          <w:cantSplit/>
          <w:trHeight w:val="2310"/>
        </w:trPr>
        <w:tc>
          <w:tcPr>
            <w:tcW w:w="562" w:type="dxa"/>
          </w:tcPr>
          <w:p w14:paraId="7367C662" w14:textId="52F26BDA" w:rsidR="00DC6406" w:rsidRPr="000853F0" w:rsidRDefault="0000431E" w:rsidP="00DC6406">
            <w:pPr>
              <w:spacing w:after="120"/>
              <w:jc w:val="both"/>
              <w:rPr>
                <w:rFonts w:asciiTheme="minorHAnsi" w:hAnsiTheme="minorHAnsi"/>
                <w:sz w:val="22"/>
                <w:szCs w:val="22"/>
              </w:rPr>
            </w:pPr>
            <w:r>
              <w:rPr>
                <w:rFonts w:asciiTheme="minorHAnsi" w:hAnsiTheme="minorHAnsi"/>
                <w:sz w:val="22"/>
                <w:szCs w:val="22"/>
              </w:rPr>
              <w:t>4</w:t>
            </w:r>
            <w:r w:rsidR="00DC6406" w:rsidRPr="000853F0">
              <w:rPr>
                <w:rFonts w:asciiTheme="minorHAnsi" w:hAnsiTheme="minorHAnsi"/>
                <w:sz w:val="22"/>
                <w:szCs w:val="22"/>
              </w:rPr>
              <w:t>.</w:t>
            </w:r>
          </w:p>
        </w:tc>
        <w:tc>
          <w:tcPr>
            <w:tcW w:w="3261" w:type="dxa"/>
          </w:tcPr>
          <w:p w14:paraId="5C1A4CD1" w14:textId="16A27D20" w:rsidR="00DC6406" w:rsidRPr="000853F0" w:rsidRDefault="6EDC11F2" w:rsidP="0BF86E33">
            <w:pPr>
              <w:widowControl w:val="0"/>
              <w:spacing w:after="120"/>
              <w:ind w:right="-2"/>
              <w:jc w:val="both"/>
              <w:rPr>
                <w:rFonts w:asciiTheme="minorHAnsi" w:hAnsiTheme="minorHAnsi"/>
                <w:snapToGrid w:val="0"/>
                <w:sz w:val="22"/>
                <w:szCs w:val="22"/>
              </w:rPr>
            </w:pPr>
            <w:r w:rsidRPr="0BF86E33">
              <w:rPr>
                <w:rFonts w:asciiTheme="minorHAnsi" w:hAnsiTheme="minorHAnsi"/>
                <w:snapToGrid w:val="0"/>
                <w:sz w:val="22"/>
                <w:szCs w:val="22"/>
              </w:rPr>
              <w:t xml:space="preserve">Příjemce je povinen nejpozději při podání </w:t>
            </w:r>
            <w:r w:rsidR="6FB26857" w:rsidRPr="0BF86E33">
              <w:rPr>
                <w:rFonts w:asciiTheme="minorHAnsi" w:hAnsiTheme="minorHAnsi"/>
                <w:snapToGrid w:val="0"/>
                <w:sz w:val="22"/>
                <w:szCs w:val="22"/>
              </w:rPr>
              <w:t>závěrečného vyúčtování akce</w:t>
            </w:r>
            <w:r w:rsidRPr="0BF86E33">
              <w:rPr>
                <w:rFonts w:asciiTheme="minorHAnsi" w:hAnsiTheme="minorHAnsi"/>
                <w:snapToGrid w:val="0"/>
                <w:sz w:val="22"/>
                <w:szCs w:val="22"/>
              </w:rPr>
              <w:t xml:space="preserve"> prokázat naplnění účelu projektu, na který mu byla dotace poskytnuta, a</w:t>
            </w:r>
            <w:r w:rsidR="65690670" w:rsidRPr="0BF86E33">
              <w:rPr>
                <w:rFonts w:asciiTheme="minorHAnsi" w:hAnsiTheme="minorHAnsi"/>
                <w:snapToGrid w:val="0"/>
                <w:sz w:val="22"/>
                <w:szCs w:val="22"/>
              </w:rPr>
              <w:t xml:space="preserve"> </w:t>
            </w:r>
            <w:r w:rsidRPr="0BF86E33">
              <w:rPr>
                <w:rFonts w:asciiTheme="minorHAnsi" w:hAnsiTheme="minorHAnsi"/>
                <w:snapToGrid w:val="0"/>
                <w:sz w:val="22"/>
                <w:szCs w:val="22"/>
              </w:rPr>
              <w:t>prokázat, že indikátory</w:t>
            </w:r>
            <w:r w:rsidR="6FB26857" w:rsidRPr="0BF86E33">
              <w:rPr>
                <w:rFonts w:asciiTheme="minorHAnsi" w:hAnsiTheme="minorHAnsi"/>
                <w:snapToGrid w:val="0"/>
                <w:sz w:val="22"/>
                <w:szCs w:val="22"/>
              </w:rPr>
              <w:t xml:space="preserve"> a parametry</w:t>
            </w:r>
            <w:r w:rsidRPr="0BF86E33">
              <w:rPr>
                <w:rFonts w:asciiTheme="minorHAnsi" w:hAnsiTheme="minorHAnsi"/>
                <w:snapToGrid w:val="0"/>
                <w:sz w:val="22"/>
                <w:szCs w:val="22"/>
              </w:rPr>
              <w:t xml:space="preserve"> byly naplněny v</w:t>
            </w:r>
            <w:r w:rsidR="1B24E6F8" w:rsidRPr="0BF86E33">
              <w:rPr>
                <w:rFonts w:asciiTheme="minorHAnsi" w:hAnsiTheme="minorHAnsi"/>
                <w:snapToGrid w:val="0"/>
                <w:sz w:val="22"/>
                <w:szCs w:val="22"/>
              </w:rPr>
              <w:t xml:space="preserve"> </w:t>
            </w:r>
            <w:r w:rsidRPr="0BF86E33">
              <w:rPr>
                <w:rFonts w:asciiTheme="minorHAnsi" w:hAnsiTheme="minorHAnsi"/>
                <w:snapToGrid w:val="0"/>
                <w:sz w:val="22"/>
                <w:szCs w:val="22"/>
              </w:rPr>
              <w:t>termínu a cílové hodnotě</w:t>
            </w:r>
            <w:r w:rsidR="068BA2F5" w:rsidRPr="0BF86E33">
              <w:rPr>
                <w:rFonts w:asciiTheme="minorHAnsi" w:hAnsiTheme="minorHAnsi"/>
                <w:snapToGrid w:val="0"/>
                <w:sz w:val="22"/>
                <w:szCs w:val="22"/>
              </w:rPr>
              <w:t xml:space="preserve"> </w:t>
            </w:r>
            <w:r w:rsidRPr="0BF86E33">
              <w:rPr>
                <w:rFonts w:asciiTheme="minorHAnsi" w:hAnsiTheme="minorHAnsi"/>
                <w:snapToGrid w:val="0"/>
                <w:sz w:val="22"/>
                <w:szCs w:val="22"/>
              </w:rPr>
              <w:t xml:space="preserve">uvedené v Rozhodnutí. </w:t>
            </w:r>
          </w:p>
        </w:tc>
        <w:tc>
          <w:tcPr>
            <w:tcW w:w="1842" w:type="dxa"/>
          </w:tcPr>
          <w:p w14:paraId="3CEE6C9C" w14:textId="1221646D" w:rsidR="00DC6406" w:rsidRPr="000853F0" w:rsidRDefault="15DF01F5" w:rsidP="0BF86E33">
            <w:pPr>
              <w:spacing w:after="120"/>
              <w:jc w:val="both"/>
              <w:rPr>
                <w:rFonts w:asciiTheme="minorHAnsi" w:hAnsiTheme="minorHAnsi" w:cstheme="minorBidi"/>
                <w:sz w:val="22"/>
                <w:szCs w:val="22"/>
                <w:lang w:eastAsia="ar-SA"/>
              </w:rPr>
            </w:pPr>
            <w:r w:rsidRPr="4F67E2D0">
              <w:rPr>
                <w:rFonts w:asciiTheme="minorHAnsi" w:hAnsiTheme="minorHAnsi" w:cstheme="minorBidi"/>
                <w:sz w:val="22"/>
                <w:szCs w:val="22"/>
                <w:lang w:eastAsia="ar-SA"/>
              </w:rPr>
              <w:t>Vyzvání k nápravě v dodatečné lhůtě – podle § 14f odst. 1 rozpočtových pravidel.</w:t>
            </w:r>
          </w:p>
          <w:p w14:paraId="7801D88C" w14:textId="4DA11E02" w:rsidR="00DC6406" w:rsidRPr="000853F0" w:rsidRDefault="00DC6406" w:rsidP="0BF86E33">
            <w:pPr>
              <w:spacing w:after="120"/>
              <w:jc w:val="both"/>
              <w:rPr>
                <w:rFonts w:asciiTheme="minorHAnsi" w:hAnsiTheme="minorHAnsi" w:cstheme="minorBidi"/>
                <w:sz w:val="22"/>
                <w:szCs w:val="22"/>
                <w:lang w:eastAsia="ar-SA"/>
              </w:rPr>
            </w:pPr>
          </w:p>
        </w:tc>
        <w:tc>
          <w:tcPr>
            <w:tcW w:w="3261" w:type="dxa"/>
          </w:tcPr>
          <w:p w14:paraId="3C8EC16C" w14:textId="29A4B8A1" w:rsidR="00DC6406" w:rsidRDefault="00DC6406" w:rsidP="00DC6406">
            <w:pPr>
              <w:widowControl w:val="0"/>
              <w:spacing w:after="120"/>
              <w:jc w:val="both"/>
              <w:rPr>
                <w:rFonts w:asciiTheme="minorHAnsi" w:hAnsiTheme="minorHAnsi"/>
                <w:snapToGrid w:val="0"/>
                <w:sz w:val="22"/>
                <w:szCs w:val="22"/>
              </w:rPr>
            </w:pPr>
            <w:r w:rsidRPr="000853F0">
              <w:rPr>
                <w:rFonts w:asciiTheme="minorHAnsi" w:hAnsiTheme="minorHAnsi"/>
                <w:snapToGrid w:val="0"/>
                <w:sz w:val="22"/>
                <w:szCs w:val="22"/>
              </w:rPr>
              <w:t>V případě nenaplnění cílov</w:t>
            </w:r>
            <w:r w:rsidR="006E648D">
              <w:rPr>
                <w:rFonts w:asciiTheme="minorHAnsi" w:hAnsiTheme="minorHAnsi"/>
                <w:snapToGrid w:val="0"/>
                <w:sz w:val="22"/>
                <w:szCs w:val="22"/>
              </w:rPr>
              <w:t>ých</w:t>
            </w:r>
            <w:r w:rsidRPr="000853F0">
              <w:rPr>
                <w:rFonts w:asciiTheme="minorHAnsi" w:hAnsiTheme="minorHAnsi"/>
                <w:snapToGrid w:val="0"/>
                <w:sz w:val="22"/>
                <w:szCs w:val="22"/>
              </w:rPr>
              <w:t xml:space="preserve"> hodnot indikátor</w:t>
            </w:r>
            <w:r w:rsidR="006E648D">
              <w:rPr>
                <w:rFonts w:asciiTheme="minorHAnsi" w:hAnsiTheme="minorHAnsi"/>
                <w:snapToGrid w:val="0"/>
                <w:sz w:val="22"/>
                <w:szCs w:val="22"/>
              </w:rPr>
              <w:t>ů</w:t>
            </w:r>
            <w:r w:rsidR="00437D46">
              <w:rPr>
                <w:rFonts w:asciiTheme="minorHAnsi" w:hAnsiTheme="minorHAnsi"/>
                <w:snapToGrid w:val="0"/>
                <w:sz w:val="22"/>
                <w:szCs w:val="22"/>
              </w:rPr>
              <w:t xml:space="preserve"> a parametrů</w:t>
            </w:r>
            <w:r w:rsidR="00C44E93" w:rsidRPr="00EC6D7E">
              <w:rPr>
                <w:rFonts w:asciiTheme="minorHAnsi" w:eastAsiaTheme="minorHAnsi" w:hAnsiTheme="minorHAnsi" w:cstheme="minorBidi"/>
                <w:sz w:val="22"/>
                <w:szCs w:val="22"/>
                <w:lang w:eastAsia="en-US"/>
              </w:rPr>
              <w:t xml:space="preserve"> </w:t>
            </w:r>
            <w:r w:rsidR="00595208">
              <w:rPr>
                <w:rFonts w:asciiTheme="minorHAnsi" w:eastAsiaTheme="minorHAnsi" w:hAnsiTheme="minorHAnsi" w:cstheme="minorBidi"/>
                <w:sz w:val="22"/>
                <w:szCs w:val="22"/>
                <w:lang w:eastAsia="en-US"/>
              </w:rPr>
              <w:t xml:space="preserve">dotace </w:t>
            </w:r>
            <w:r w:rsidR="00C44E93" w:rsidRPr="00EC6D7E">
              <w:rPr>
                <w:rFonts w:asciiTheme="minorHAnsi" w:eastAsiaTheme="minorHAnsi" w:hAnsiTheme="minorHAnsi" w:cstheme="minorBidi"/>
                <w:sz w:val="22"/>
                <w:szCs w:val="22"/>
                <w:lang w:eastAsia="en-US"/>
              </w:rPr>
              <w:t>nebude vyplacena a v případě již proplacených peněžních prostředků bude</w:t>
            </w:r>
            <w:r w:rsidR="00D45AA7">
              <w:rPr>
                <w:rFonts w:asciiTheme="minorHAnsi" w:eastAsiaTheme="minorHAnsi" w:hAnsiTheme="minorHAnsi" w:cstheme="minorBidi"/>
                <w:sz w:val="22"/>
                <w:szCs w:val="22"/>
                <w:lang w:eastAsia="en-US"/>
              </w:rPr>
              <w:t xml:space="preserve"> dotace</w:t>
            </w:r>
            <w:r w:rsidR="00C44E93" w:rsidRPr="00EC6D7E">
              <w:rPr>
                <w:rFonts w:asciiTheme="minorHAnsi" w:eastAsiaTheme="minorHAnsi" w:hAnsiTheme="minorHAnsi" w:cstheme="minorBidi"/>
                <w:sz w:val="22"/>
                <w:szCs w:val="22"/>
                <w:lang w:eastAsia="en-US"/>
              </w:rPr>
              <w:t xml:space="preserve"> vrácena </w:t>
            </w:r>
            <w:r w:rsidR="0043574C">
              <w:rPr>
                <w:rFonts w:asciiTheme="minorHAnsi" w:eastAsiaTheme="minorHAnsi" w:hAnsiTheme="minorHAnsi" w:cstheme="minorBidi"/>
                <w:sz w:val="22"/>
                <w:szCs w:val="22"/>
                <w:lang w:eastAsia="en-US"/>
              </w:rPr>
              <w:t xml:space="preserve">až do výše </w:t>
            </w:r>
            <w:r w:rsidR="00C44E93" w:rsidRPr="00EC6D7E">
              <w:rPr>
                <w:rFonts w:asciiTheme="minorHAnsi" w:eastAsiaTheme="minorHAnsi" w:hAnsiTheme="minorHAnsi" w:cstheme="minorBidi"/>
                <w:sz w:val="22"/>
                <w:szCs w:val="22"/>
                <w:lang w:eastAsia="en-US"/>
              </w:rPr>
              <w:t>celkov</w:t>
            </w:r>
            <w:r w:rsidR="0043574C">
              <w:rPr>
                <w:rFonts w:asciiTheme="minorHAnsi" w:eastAsiaTheme="minorHAnsi" w:hAnsiTheme="minorHAnsi" w:cstheme="minorBidi"/>
                <w:sz w:val="22"/>
                <w:szCs w:val="22"/>
                <w:lang w:eastAsia="en-US"/>
              </w:rPr>
              <w:t>é</w:t>
            </w:r>
            <w:r w:rsidR="00C44E93" w:rsidRPr="00EC6D7E">
              <w:rPr>
                <w:rFonts w:asciiTheme="minorHAnsi" w:eastAsiaTheme="minorHAnsi" w:hAnsiTheme="minorHAnsi" w:cstheme="minorBidi"/>
                <w:sz w:val="22"/>
                <w:szCs w:val="22"/>
                <w:lang w:eastAsia="en-US"/>
              </w:rPr>
              <w:t xml:space="preserve"> částk</w:t>
            </w:r>
            <w:r w:rsidR="0043574C">
              <w:rPr>
                <w:rFonts w:asciiTheme="minorHAnsi" w:eastAsiaTheme="minorHAnsi" w:hAnsiTheme="minorHAnsi" w:cstheme="minorBidi"/>
                <w:sz w:val="22"/>
                <w:szCs w:val="22"/>
                <w:lang w:eastAsia="en-US"/>
              </w:rPr>
              <w:t>y</w:t>
            </w:r>
            <w:r w:rsidR="00C44E93" w:rsidRPr="00EC6D7E">
              <w:rPr>
                <w:rFonts w:asciiTheme="minorHAnsi" w:eastAsiaTheme="minorHAnsi" w:hAnsiTheme="minorHAnsi" w:cstheme="minorBidi"/>
                <w:sz w:val="22"/>
                <w:szCs w:val="22"/>
                <w:lang w:eastAsia="en-US"/>
              </w:rPr>
              <w:t xml:space="preserve"> vyplacené dotace.</w:t>
            </w:r>
            <w:r w:rsidR="00595208">
              <w:rPr>
                <w:rFonts w:asciiTheme="minorHAnsi" w:eastAsiaTheme="minorHAnsi" w:hAnsiTheme="minorHAnsi" w:cstheme="minorBidi"/>
                <w:sz w:val="22"/>
                <w:szCs w:val="22"/>
                <w:lang w:eastAsia="en-US"/>
              </w:rPr>
              <w:t xml:space="preserve"> </w:t>
            </w:r>
          </w:p>
          <w:p w14:paraId="34F46805" w14:textId="77777777" w:rsidR="00DC6406" w:rsidRPr="000853F0" w:rsidRDefault="00DC6406" w:rsidP="00437D46">
            <w:pPr>
              <w:widowControl w:val="0"/>
              <w:spacing w:after="120"/>
              <w:jc w:val="both"/>
              <w:rPr>
                <w:rFonts w:asciiTheme="minorHAnsi" w:hAnsiTheme="minorHAnsi"/>
                <w:snapToGrid w:val="0"/>
                <w:sz w:val="22"/>
                <w:szCs w:val="22"/>
              </w:rPr>
            </w:pPr>
          </w:p>
        </w:tc>
      </w:tr>
      <w:tr w:rsidR="00DC6406" w14:paraId="1164EF26" w14:textId="77777777" w:rsidTr="4F67E2D0">
        <w:trPr>
          <w:cantSplit/>
          <w:trHeight w:val="983"/>
        </w:trPr>
        <w:tc>
          <w:tcPr>
            <w:tcW w:w="562" w:type="dxa"/>
          </w:tcPr>
          <w:p w14:paraId="538C43DF" w14:textId="2A710188" w:rsidR="00DC6406" w:rsidRPr="000853F0" w:rsidRDefault="0000431E" w:rsidP="00DC6406">
            <w:pPr>
              <w:spacing w:after="120"/>
              <w:jc w:val="both"/>
              <w:rPr>
                <w:rFonts w:asciiTheme="minorHAnsi" w:hAnsiTheme="minorHAnsi"/>
                <w:sz w:val="22"/>
                <w:szCs w:val="22"/>
              </w:rPr>
            </w:pPr>
            <w:r>
              <w:rPr>
                <w:rFonts w:asciiTheme="minorHAnsi" w:hAnsiTheme="minorHAnsi"/>
                <w:sz w:val="22"/>
                <w:szCs w:val="22"/>
              </w:rPr>
              <w:t>5</w:t>
            </w:r>
            <w:r w:rsidR="00DC6406" w:rsidRPr="000853F0">
              <w:rPr>
                <w:rFonts w:asciiTheme="minorHAnsi" w:hAnsiTheme="minorHAnsi"/>
                <w:sz w:val="22"/>
                <w:szCs w:val="22"/>
              </w:rPr>
              <w:t>.</w:t>
            </w:r>
          </w:p>
        </w:tc>
        <w:tc>
          <w:tcPr>
            <w:tcW w:w="3261" w:type="dxa"/>
          </w:tcPr>
          <w:p w14:paraId="4714A01F" w14:textId="37B382FA" w:rsidR="00DC6406" w:rsidRPr="000853F0" w:rsidRDefault="6EDC11F2" w:rsidP="0BF86E33">
            <w:pPr>
              <w:widowControl w:val="0"/>
              <w:spacing w:after="120" w:line="259" w:lineRule="auto"/>
              <w:ind w:right="-2"/>
              <w:jc w:val="both"/>
              <w:rPr>
                <w:rFonts w:asciiTheme="minorHAnsi" w:hAnsiTheme="minorHAnsi"/>
                <w:sz w:val="22"/>
                <w:szCs w:val="22"/>
              </w:rPr>
            </w:pPr>
            <w:r w:rsidRPr="4F67E2D0">
              <w:rPr>
                <w:rFonts w:asciiTheme="minorHAnsi" w:hAnsiTheme="minorHAnsi"/>
                <w:sz w:val="22"/>
                <w:szCs w:val="22"/>
              </w:rPr>
              <w:t>Příjemce je povinen v</w:t>
            </w:r>
            <w:r w:rsidR="37EC9B1B" w:rsidRPr="4F67E2D0">
              <w:rPr>
                <w:rFonts w:asciiTheme="minorHAnsi" w:hAnsiTheme="minorHAnsi"/>
                <w:sz w:val="22"/>
                <w:szCs w:val="22"/>
              </w:rPr>
              <w:t xml:space="preserve"> </w:t>
            </w:r>
            <w:r w:rsidRPr="4F67E2D0">
              <w:rPr>
                <w:rFonts w:asciiTheme="minorHAnsi" w:hAnsiTheme="minorHAnsi"/>
                <w:sz w:val="22"/>
                <w:szCs w:val="22"/>
              </w:rPr>
              <w:t>době udržitelnosti zachovat účel, na který mu byla dotace poskytnuta.</w:t>
            </w:r>
            <w:r w:rsidR="4E8C1569" w:rsidRPr="4F67E2D0">
              <w:rPr>
                <w:rFonts w:asciiTheme="minorHAnsi" w:hAnsiTheme="minorHAnsi"/>
                <w:sz w:val="22"/>
                <w:szCs w:val="22"/>
              </w:rPr>
              <w:t xml:space="preserve"> Předmět dotace musí být po dobu </w:t>
            </w:r>
            <w:r w:rsidR="547F43A8" w:rsidRPr="4F67E2D0">
              <w:rPr>
                <w:rFonts w:asciiTheme="minorHAnsi" w:hAnsiTheme="minorHAnsi"/>
                <w:sz w:val="22"/>
                <w:szCs w:val="22"/>
              </w:rPr>
              <w:t>10</w:t>
            </w:r>
            <w:r w:rsidR="4E8C1569" w:rsidRPr="4F67E2D0">
              <w:rPr>
                <w:rFonts w:asciiTheme="minorHAnsi" w:hAnsiTheme="minorHAnsi"/>
                <w:sz w:val="22"/>
                <w:szCs w:val="22"/>
              </w:rPr>
              <w:t xml:space="preserve"> let od data ukončení realizace, po dobu udržitelnosti, využíván ke sportovní činnosti.</w:t>
            </w:r>
          </w:p>
        </w:tc>
        <w:tc>
          <w:tcPr>
            <w:tcW w:w="1842" w:type="dxa"/>
          </w:tcPr>
          <w:p w14:paraId="7D4FA47E" w14:textId="77777777" w:rsidR="00DC6406" w:rsidRPr="000853F0" w:rsidRDefault="00DC6406" w:rsidP="00DC6406">
            <w:pPr>
              <w:spacing w:after="120"/>
              <w:jc w:val="both"/>
              <w:rPr>
                <w:rFonts w:asciiTheme="minorHAnsi" w:hAnsiTheme="minorHAnsi"/>
                <w:snapToGrid w:val="0"/>
                <w:sz w:val="22"/>
                <w:szCs w:val="22"/>
              </w:rPr>
            </w:pPr>
            <w:r w:rsidRPr="000853F0">
              <w:rPr>
                <w:rFonts w:asciiTheme="minorHAnsi" w:hAnsiTheme="minorHAnsi"/>
                <w:sz w:val="22"/>
                <w:szCs w:val="22"/>
              </w:rPr>
              <w:t>Není možné.</w:t>
            </w:r>
          </w:p>
        </w:tc>
        <w:tc>
          <w:tcPr>
            <w:tcW w:w="3261" w:type="dxa"/>
            <w:shd w:val="clear" w:color="auto" w:fill="auto"/>
          </w:tcPr>
          <w:p w14:paraId="736670CE" w14:textId="52984DD0" w:rsidR="00DC6406" w:rsidRPr="000853F0" w:rsidRDefault="00DC6406" w:rsidP="00DC6406">
            <w:pPr>
              <w:spacing w:after="120"/>
              <w:ind w:right="-2"/>
              <w:jc w:val="both"/>
              <w:rPr>
                <w:rFonts w:asciiTheme="minorHAnsi" w:hAnsiTheme="minorHAnsi"/>
                <w:snapToGrid w:val="0"/>
                <w:sz w:val="22"/>
                <w:szCs w:val="22"/>
              </w:rPr>
            </w:pPr>
            <w:r w:rsidRPr="000853F0">
              <w:rPr>
                <w:rFonts w:asciiTheme="minorHAnsi" w:hAnsiTheme="minorHAnsi"/>
                <w:sz w:val="22"/>
                <w:szCs w:val="22"/>
              </w:rPr>
              <w:t xml:space="preserve">Bude vrácena </w:t>
            </w:r>
            <w:r w:rsidR="00991F55">
              <w:rPr>
                <w:rFonts w:asciiTheme="minorHAnsi" w:hAnsiTheme="minorHAnsi"/>
                <w:sz w:val="22"/>
                <w:szCs w:val="22"/>
              </w:rPr>
              <w:t xml:space="preserve">dotace až do výše </w:t>
            </w:r>
            <w:r w:rsidRPr="000853F0">
              <w:rPr>
                <w:rFonts w:asciiTheme="minorHAnsi" w:hAnsiTheme="minorHAnsi"/>
                <w:sz w:val="22"/>
                <w:szCs w:val="22"/>
              </w:rPr>
              <w:t>celkov</w:t>
            </w:r>
            <w:r w:rsidR="00991F55">
              <w:rPr>
                <w:rFonts w:asciiTheme="minorHAnsi" w:hAnsiTheme="minorHAnsi"/>
                <w:sz w:val="22"/>
                <w:szCs w:val="22"/>
              </w:rPr>
              <w:t>é</w:t>
            </w:r>
            <w:r w:rsidRPr="000853F0">
              <w:rPr>
                <w:rFonts w:asciiTheme="minorHAnsi" w:hAnsiTheme="minorHAnsi"/>
                <w:sz w:val="22"/>
                <w:szCs w:val="22"/>
              </w:rPr>
              <w:t xml:space="preserve"> částk</w:t>
            </w:r>
            <w:r w:rsidR="00991F55">
              <w:rPr>
                <w:rFonts w:asciiTheme="minorHAnsi" w:hAnsiTheme="minorHAnsi"/>
                <w:sz w:val="22"/>
                <w:szCs w:val="22"/>
              </w:rPr>
              <w:t>y</w:t>
            </w:r>
            <w:r w:rsidRPr="000853F0">
              <w:rPr>
                <w:rFonts w:asciiTheme="minorHAnsi" w:hAnsiTheme="minorHAnsi"/>
                <w:sz w:val="22"/>
                <w:szCs w:val="22"/>
              </w:rPr>
              <w:t xml:space="preserve"> vyplacené dotace.</w:t>
            </w:r>
          </w:p>
        </w:tc>
      </w:tr>
      <w:tr w:rsidR="00280DBA" w14:paraId="203667AF" w14:textId="77777777" w:rsidTr="4F67E2D0">
        <w:trPr>
          <w:cantSplit/>
          <w:trHeight w:val="1503"/>
        </w:trPr>
        <w:tc>
          <w:tcPr>
            <w:tcW w:w="562" w:type="dxa"/>
          </w:tcPr>
          <w:p w14:paraId="334F1DE3" w14:textId="0DB275EE" w:rsidR="00280DBA" w:rsidRPr="000853F0" w:rsidRDefault="00280DBA" w:rsidP="00DC6406">
            <w:pPr>
              <w:spacing w:after="120"/>
              <w:jc w:val="both"/>
            </w:pPr>
            <w:r>
              <w:t>6.</w:t>
            </w:r>
          </w:p>
        </w:tc>
        <w:tc>
          <w:tcPr>
            <w:tcW w:w="3261" w:type="dxa"/>
          </w:tcPr>
          <w:p w14:paraId="7D3A4CA0" w14:textId="11B8F73D" w:rsidR="00280DBA" w:rsidRPr="000853F0" w:rsidRDefault="00280DBA" w:rsidP="00DC6406">
            <w:pPr>
              <w:widowControl w:val="0"/>
              <w:spacing w:after="120"/>
              <w:ind w:right="-2"/>
              <w:jc w:val="both"/>
              <w:rPr>
                <w:snapToGrid w:val="0"/>
              </w:rPr>
            </w:pPr>
            <w:r w:rsidRPr="00280DBA">
              <w:rPr>
                <w:rFonts w:asciiTheme="minorHAnsi" w:hAnsiTheme="minorHAnsi"/>
                <w:sz w:val="22"/>
                <w:szCs w:val="22"/>
              </w:rPr>
              <w:t xml:space="preserve">Příjemce dotace je povinen po dobu udržitelnosti </w:t>
            </w:r>
            <w:r w:rsidR="006E648D" w:rsidRPr="00280DBA">
              <w:rPr>
                <w:rFonts w:asciiTheme="minorHAnsi" w:hAnsiTheme="minorHAnsi"/>
                <w:sz w:val="22"/>
                <w:szCs w:val="22"/>
              </w:rPr>
              <w:t>ozn</w:t>
            </w:r>
            <w:r w:rsidR="006E648D">
              <w:rPr>
                <w:rFonts w:asciiTheme="minorHAnsi" w:hAnsiTheme="minorHAnsi"/>
                <w:sz w:val="22"/>
                <w:szCs w:val="22"/>
              </w:rPr>
              <w:t>amovat</w:t>
            </w:r>
            <w:r w:rsidR="006E648D" w:rsidRPr="00280DBA">
              <w:rPr>
                <w:rFonts w:asciiTheme="minorHAnsi" w:hAnsiTheme="minorHAnsi"/>
                <w:sz w:val="22"/>
                <w:szCs w:val="22"/>
              </w:rPr>
              <w:t xml:space="preserve"> </w:t>
            </w:r>
            <w:r w:rsidRPr="00280DBA">
              <w:rPr>
                <w:rFonts w:asciiTheme="minorHAnsi" w:hAnsiTheme="minorHAnsi"/>
                <w:sz w:val="22"/>
                <w:szCs w:val="22"/>
              </w:rPr>
              <w:t xml:space="preserve">poskytovateli změny související s předmětem dotace </w:t>
            </w:r>
            <w:r w:rsidRPr="00573CFE">
              <w:rPr>
                <w:rFonts w:asciiTheme="minorHAnsi" w:hAnsiTheme="minorHAnsi"/>
                <w:sz w:val="22"/>
                <w:szCs w:val="22"/>
              </w:rPr>
              <w:t>způsobem stanoveným v</w:t>
            </w:r>
            <w:r w:rsidR="00573CFE">
              <w:rPr>
                <w:rFonts w:asciiTheme="minorHAnsi" w:hAnsiTheme="minorHAnsi"/>
                <w:sz w:val="22"/>
                <w:szCs w:val="22"/>
              </w:rPr>
              <w:t xml:space="preserve"> Rozhodnutí</w:t>
            </w:r>
            <w:r w:rsidRPr="00280DBA">
              <w:rPr>
                <w:rFonts w:asciiTheme="minorHAnsi" w:hAnsiTheme="minorHAnsi"/>
                <w:sz w:val="22"/>
                <w:szCs w:val="22"/>
              </w:rPr>
              <w:t xml:space="preserve">. </w:t>
            </w:r>
            <w:r w:rsidR="00CD576A" w:rsidRPr="00CD576A">
              <w:rPr>
                <w:rFonts w:asciiTheme="minorHAnsi" w:hAnsiTheme="minorHAnsi"/>
                <w:sz w:val="22"/>
                <w:szCs w:val="22"/>
              </w:rPr>
              <w:t>Důležité změny (např. změna právního titulu k provozu či vlastnictví apod.) bude možné provést pouze se souhlasem poskytovatele dotace</w:t>
            </w:r>
            <w:r w:rsidR="00CD576A">
              <w:rPr>
                <w:rFonts w:asciiTheme="minorHAnsi" w:hAnsiTheme="minorHAnsi"/>
                <w:sz w:val="22"/>
                <w:szCs w:val="22"/>
              </w:rPr>
              <w:t>.</w:t>
            </w:r>
          </w:p>
        </w:tc>
        <w:tc>
          <w:tcPr>
            <w:tcW w:w="1842" w:type="dxa"/>
          </w:tcPr>
          <w:p w14:paraId="409A9B0C" w14:textId="115F1AD5" w:rsidR="00280DBA" w:rsidRPr="000853F0" w:rsidRDefault="005F0368" w:rsidP="00DC6406">
            <w:pPr>
              <w:spacing w:after="120"/>
              <w:jc w:val="both"/>
              <w:rPr>
                <w:snapToGrid w:val="0"/>
              </w:rPr>
            </w:pPr>
            <w:r w:rsidRPr="000853F0">
              <w:rPr>
                <w:rFonts w:asciiTheme="minorHAnsi" w:hAnsiTheme="minorHAnsi"/>
                <w:snapToGrid w:val="0"/>
                <w:sz w:val="22"/>
                <w:szCs w:val="22"/>
              </w:rPr>
              <w:t>Není možné.</w:t>
            </w:r>
          </w:p>
        </w:tc>
        <w:tc>
          <w:tcPr>
            <w:tcW w:w="3261" w:type="dxa"/>
          </w:tcPr>
          <w:p w14:paraId="39C205CB" w14:textId="62A3B24D" w:rsidR="005F0368" w:rsidRPr="000853F0" w:rsidRDefault="675A05D5" w:rsidP="0BF86E33">
            <w:pPr>
              <w:widowControl w:val="0"/>
              <w:spacing w:after="120"/>
              <w:jc w:val="both"/>
              <w:rPr>
                <w:rFonts w:asciiTheme="minorHAnsi" w:hAnsiTheme="minorHAnsi"/>
                <w:snapToGrid w:val="0"/>
                <w:sz w:val="22"/>
                <w:szCs w:val="22"/>
              </w:rPr>
            </w:pPr>
            <w:r w:rsidRPr="0BF86E33">
              <w:rPr>
                <w:rFonts w:asciiTheme="minorHAnsi" w:hAnsiTheme="minorHAnsi"/>
                <w:snapToGrid w:val="0"/>
                <w:sz w:val="22"/>
                <w:szCs w:val="22"/>
              </w:rPr>
              <w:t xml:space="preserve">Za pozdní oznámení změny bude dotace krácena o 1 % schválené výše dotace, maximálně však </w:t>
            </w:r>
            <w:r w:rsidR="005F0368" w:rsidRPr="000853F0">
              <w:rPr>
                <w:rFonts w:asciiTheme="minorHAnsi" w:hAnsiTheme="minorHAnsi"/>
                <w:snapToGrid w:val="0"/>
                <w:sz w:val="22"/>
                <w:szCs w:val="22"/>
              </w:rPr>
              <w:br/>
            </w:r>
            <w:r w:rsidRPr="0BF86E33">
              <w:rPr>
                <w:rFonts w:asciiTheme="minorHAnsi" w:hAnsiTheme="minorHAnsi"/>
                <w:snapToGrid w:val="0"/>
                <w:sz w:val="22"/>
                <w:szCs w:val="22"/>
              </w:rPr>
              <w:t>o 20 000</w:t>
            </w:r>
            <w:r w:rsidR="3003B470" w:rsidRPr="0BF86E33">
              <w:rPr>
                <w:rFonts w:asciiTheme="minorHAnsi" w:hAnsiTheme="minorHAnsi"/>
                <w:snapToGrid w:val="0"/>
                <w:sz w:val="22"/>
                <w:szCs w:val="22"/>
              </w:rPr>
              <w:t xml:space="preserve"> </w:t>
            </w:r>
            <w:r w:rsidRPr="0BF86E33">
              <w:rPr>
                <w:rFonts w:asciiTheme="minorHAnsi" w:hAnsiTheme="minorHAnsi"/>
                <w:snapToGrid w:val="0"/>
                <w:sz w:val="22"/>
                <w:szCs w:val="22"/>
              </w:rPr>
              <w:t>Kč.</w:t>
            </w:r>
          </w:p>
          <w:p w14:paraId="063AFE32" w14:textId="77777777" w:rsidR="00280DBA" w:rsidRPr="000853F0" w:rsidRDefault="00280DBA" w:rsidP="00DC6406">
            <w:pPr>
              <w:spacing w:after="120"/>
              <w:ind w:right="-2"/>
              <w:jc w:val="both"/>
              <w:rPr>
                <w:snapToGrid w:val="0"/>
              </w:rPr>
            </w:pPr>
          </w:p>
        </w:tc>
      </w:tr>
      <w:tr w:rsidR="00EB2C6F" w14:paraId="2102DA97" w14:textId="77777777" w:rsidTr="4F67E2D0">
        <w:trPr>
          <w:cantSplit/>
          <w:trHeight w:val="720"/>
        </w:trPr>
        <w:tc>
          <w:tcPr>
            <w:tcW w:w="562" w:type="dxa"/>
          </w:tcPr>
          <w:p w14:paraId="3F130913" w14:textId="7AF03C6D" w:rsidR="00EB2C6F" w:rsidRPr="000853F0" w:rsidRDefault="00043801" w:rsidP="00DC6406">
            <w:pPr>
              <w:spacing w:after="120"/>
              <w:jc w:val="both"/>
            </w:pPr>
            <w:r>
              <w:t>7</w:t>
            </w:r>
            <w:r w:rsidR="00EB2C6F">
              <w:t>.</w:t>
            </w:r>
          </w:p>
        </w:tc>
        <w:tc>
          <w:tcPr>
            <w:tcW w:w="3261" w:type="dxa"/>
          </w:tcPr>
          <w:p w14:paraId="584FEEF9" w14:textId="35CE5D08" w:rsidR="00EB2C6F" w:rsidRPr="000853F0" w:rsidRDefault="00EB2C6F" w:rsidP="00DC6406">
            <w:pPr>
              <w:spacing w:after="120"/>
              <w:jc w:val="both"/>
              <w:rPr>
                <w:rFonts w:cstheme="minorHAnsi"/>
                <w:lang w:eastAsia="ar-SA"/>
              </w:rPr>
            </w:pPr>
            <w:r w:rsidRPr="00EB2C6F">
              <w:rPr>
                <w:rFonts w:asciiTheme="minorHAnsi" w:hAnsiTheme="minorHAnsi" w:cstheme="minorHAnsi"/>
                <w:sz w:val="22"/>
                <w:szCs w:val="22"/>
                <w:lang w:eastAsia="ar-SA"/>
              </w:rPr>
              <w:t xml:space="preserve">Předmět dotace nesmí být po dobu udržitelnosti prodán, převeden, zcizen, darován jinému subjektu bez souhlasu poskytovatele dotace. Dále nesmí být předmět dotace po dobu udržitelnosti poskytnut bance nebo jiné finanční společnosti jako zástava na půjčku, úvěr apod. </w:t>
            </w:r>
          </w:p>
        </w:tc>
        <w:tc>
          <w:tcPr>
            <w:tcW w:w="1842" w:type="dxa"/>
          </w:tcPr>
          <w:p w14:paraId="0D8FB4D4" w14:textId="1E6A2C93" w:rsidR="00EB2C6F" w:rsidRPr="000853F0" w:rsidRDefault="0031239C" w:rsidP="00DC6406">
            <w:pPr>
              <w:spacing w:after="120"/>
              <w:jc w:val="both"/>
            </w:pPr>
            <w:r w:rsidRPr="000853F0">
              <w:rPr>
                <w:rFonts w:asciiTheme="minorHAnsi" w:hAnsiTheme="minorHAnsi"/>
                <w:snapToGrid w:val="0"/>
                <w:sz w:val="22"/>
                <w:szCs w:val="22"/>
              </w:rPr>
              <w:t>Není možné.</w:t>
            </w:r>
          </w:p>
        </w:tc>
        <w:tc>
          <w:tcPr>
            <w:tcW w:w="3261" w:type="dxa"/>
          </w:tcPr>
          <w:p w14:paraId="5D18F1D8" w14:textId="0F580F43" w:rsidR="00EB2C6F" w:rsidRPr="000853F0" w:rsidRDefault="006647B9" w:rsidP="00834D78">
            <w:pPr>
              <w:widowControl w:val="0"/>
              <w:spacing w:after="120"/>
              <w:rPr>
                <w:snapToGrid w:val="0"/>
              </w:rPr>
            </w:pPr>
            <w:r w:rsidRPr="000853F0">
              <w:rPr>
                <w:rFonts w:asciiTheme="minorHAnsi" w:hAnsiTheme="minorHAnsi"/>
                <w:snapToGrid w:val="0"/>
                <w:sz w:val="22"/>
                <w:szCs w:val="22"/>
              </w:rPr>
              <w:t>Dotace nebude vyplacena a v případě již proplacených peněžních prostředků bude</w:t>
            </w:r>
            <w:r w:rsidR="00991F55">
              <w:rPr>
                <w:rFonts w:asciiTheme="minorHAnsi" w:hAnsiTheme="minorHAnsi"/>
                <w:snapToGrid w:val="0"/>
                <w:sz w:val="22"/>
                <w:szCs w:val="22"/>
              </w:rPr>
              <w:t xml:space="preserve"> dotace</w:t>
            </w:r>
            <w:r w:rsidRPr="000853F0">
              <w:rPr>
                <w:rFonts w:asciiTheme="minorHAnsi" w:hAnsiTheme="minorHAnsi"/>
                <w:snapToGrid w:val="0"/>
                <w:sz w:val="22"/>
                <w:szCs w:val="22"/>
              </w:rPr>
              <w:t xml:space="preserve"> vrácena </w:t>
            </w:r>
            <w:r w:rsidR="00991F55">
              <w:rPr>
                <w:rFonts w:asciiTheme="minorHAnsi" w:hAnsiTheme="minorHAnsi"/>
                <w:snapToGrid w:val="0"/>
                <w:sz w:val="22"/>
                <w:szCs w:val="22"/>
              </w:rPr>
              <w:t xml:space="preserve">až do výše </w:t>
            </w:r>
            <w:r w:rsidRPr="000853F0">
              <w:rPr>
                <w:rFonts w:asciiTheme="minorHAnsi" w:hAnsiTheme="minorHAnsi"/>
                <w:snapToGrid w:val="0"/>
                <w:sz w:val="22"/>
                <w:szCs w:val="22"/>
              </w:rPr>
              <w:t>celkov</w:t>
            </w:r>
            <w:r w:rsidR="00991F55">
              <w:rPr>
                <w:rFonts w:asciiTheme="minorHAnsi" w:hAnsiTheme="minorHAnsi"/>
                <w:snapToGrid w:val="0"/>
                <w:sz w:val="22"/>
                <w:szCs w:val="22"/>
              </w:rPr>
              <w:t>é</w:t>
            </w:r>
            <w:r w:rsidRPr="000853F0">
              <w:rPr>
                <w:rFonts w:asciiTheme="minorHAnsi" w:hAnsiTheme="minorHAnsi"/>
                <w:snapToGrid w:val="0"/>
                <w:sz w:val="22"/>
                <w:szCs w:val="22"/>
              </w:rPr>
              <w:t xml:space="preserve"> částk</w:t>
            </w:r>
            <w:r w:rsidR="00991F55">
              <w:rPr>
                <w:rFonts w:asciiTheme="minorHAnsi" w:hAnsiTheme="minorHAnsi"/>
                <w:snapToGrid w:val="0"/>
                <w:sz w:val="22"/>
                <w:szCs w:val="22"/>
              </w:rPr>
              <w:t>y</w:t>
            </w:r>
            <w:r w:rsidRPr="000853F0">
              <w:rPr>
                <w:rFonts w:asciiTheme="minorHAnsi" w:hAnsiTheme="minorHAnsi"/>
                <w:snapToGrid w:val="0"/>
                <w:sz w:val="22"/>
                <w:szCs w:val="22"/>
              </w:rPr>
              <w:t xml:space="preserve"> vyplacené dotace.</w:t>
            </w:r>
          </w:p>
        </w:tc>
      </w:tr>
      <w:tr w:rsidR="00DC6406" w14:paraId="4ADA7BC9" w14:textId="77777777" w:rsidTr="4F67E2D0">
        <w:trPr>
          <w:cantSplit/>
        </w:trPr>
        <w:tc>
          <w:tcPr>
            <w:tcW w:w="562" w:type="dxa"/>
          </w:tcPr>
          <w:p w14:paraId="7C31DF09" w14:textId="738827CF" w:rsidR="00DC6406" w:rsidRPr="000853F0" w:rsidRDefault="00043801" w:rsidP="00DC6406">
            <w:pPr>
              <w:spacing w:after="120"/>
              <w:jc w:val="both"/>
              <w:rPr>
                <w:rFonts w:asciiTheme="minorHAnsi" w:hAnsiTheme="minorHAnsi"/>
                <w:sz w:val="22"/>
                <w:szCs w:val="22"/>
              </w:rPr>
            </w:pPr>
            <w:r>
              <w:rPr>
                <w:rFonts w:asciiTheme="minorHAnsi" w:hAnsiTheme="minorHAnsi"/>
                <w:sz w:val="22"/>
                <w:szCs w:val="22"/>
              </w:rPr>
              <w:t>8</w:t>
            </w:r>
            <w:r w:rsidR="00DC6406" w:rsidRPr="000853F0">
              <w:rPr>
                <w:rFonts w:asciiTheme="minorHAnsi" w:hAnsiTheme="minorHAnsi"/>
                <w:sz w:val="22"/>
                <w:szCs w:val="22"/>
              </w:rPr>
              <w:t>.</w:t>
            </w:r>
          </w:p>
        </w:tc>
        <w:tc>
          <w:tcPr>
            <w:tcW w:w="3261" w:type="dxa"/>
          </w:tcPr>
          <w:p w14:paraId="194F6A69" w14:textId="2D875ADF" w:rsidR="00DC6406" w:rsidRPr="000853F0" w:rsidRDefault="699F6DA8" w:rsidP="0BF86E33">
            <w:pPr>
              <w:spacing w:after="120" w:line="259" w:lineRule="auto"/>
              <w:jc w:val="both"/>
              <w:rPr>
                <w:rFonts w:asciiTheme="minorHAnsi" w:hAnsiTheme="minorHAnsi"/>
                <w:sz w:val="22"/>
                <w:szCs w:val="22"/>
              </w:rPr>
            </w:pPr>
            <w:r w:rsidRPr="0BF86E33">
              <w:rPr>
                <w:rFonts w:asciiTheme="minorHAnsi" w:hAnsiTheme="minorHAnsi"/>
                <w:snapToGrid w:val="0"/>
                <w:sz w:val="22"/>
                <w:szCs w:val="22"/>
              </w:rPr>
              <w:t xml:space="preserve">Příjemce je povinen zajistit povinnou publicitu prostředků státního rozpočtu na financování projektu v souladu s pravidly uvedenými ve Výzvě v bodě </w:t>
            </w:r>
            <w:commentRangeStart w:id="3"/>
            <w:r w:rsidRPr="0BF86E33">
              <w:rPr>
                <w:rFonts w:asciiTheme="minorHAnsi" w:hAnsiTheme="minorHAnsi"/>
                <w:snapToGrid w:val="0"/>
                <w:sz w:val="22"/>
                <w:szCs w:val="22"/>
              </w:rPr>
              <w:t>2.1</w:t>
            </w:r>
            <w:r w:rsidR="00175541">
              <w:rPr>
                <w:rFonts w:asciiTheme="minorHAnsi" w:hAnsiTheme="minorHAnsi"/>
                <w:sz w:val="22"/>
                <w:szCs w:val="22"/>
              </w:rPr>
              <w:t>4</w:t>
            </w:r>
            <w:r w:rsidR="55993EBC" w:rsidRPr="0BF86E33">
              <w:rPr>
                <w:rFonts w:asciiTheme="minorHAnsi" w:hAnsiTheme="minorHAnsi"/>
                <w:sz w:val="22"/>
                <w:szCs w:val="22"/>
              </w:rPr>
              <w:t>.</w:t>
            </w:r>
            <w:commentRangeEnd w:id="3"/>
            <w:r w:rsidR="00762230">
              <w:commentReference w:id="3"/>
            </w:r>
          </w:p>
        </w:tc>
        <w:tc>
          <w:tcPr>
            <w:tcW w:w="1842" w:type="dxa"/>
          </w:tcPr>
          <w:p w14:paraId="16B20EEC" w14:textId="30062CEB" w:rsidR="00DC6406" w:rsidRPr="000853F0" w:rsidRDefault="6EDC11F2" w:rsidP="0BF86E33">
            <w:pPr>
              <w:spacing w:after="120" w:line="259" w:lineRule="auto"/>
              <w:jc w:val="both"/>
              <w:rPr>
                <w:rFonts w:ascii="Calibri" w:eastAsia="Calibri" w:hAnsi="Calibri" w:cs="Calibri"/>
                <w:sz w:val="22"/>
                <w:szCs w:val="22"/>
              </w:rPr>
            </w:pPr>
            <w:r w:rsidRPr="4F67E2D0">
              <w:rPr>
                <w:rFonts w:asciiTheme="minorHAnsi" w:hAnsiTheme="minorHAnsi" w:cstheme="minorBidi"/>
                <w:sz w:val="22"/>
                <w:szCs w:val="22"/>
                <w:lang w:eastAsia="ar-SA"/>
              </w:rPr>
              <w:t>Vyzvání k nápravě v dodatečné lhůtě – podle § 14f</w:t>
            </w:r>
            <w:r w:rsidR="2588DB8B" w:rsidRPr="4F67E2D0">
              <w:rPr>
                <w:rFonts w:asciiTheme="minorHAnsi" w:hAnsiTheme="minorHAnsi" w:cstheme="minorBidi"/>
                <w:sz w:val="22"/>
                <w:szCs w:val="22"/>
                <w:lang w:eastAsia="ar-SA"/>
              </w:rPr>
              <w:t xml:space="preserve"> odst. 1</w:t>
            </w:r>
            <w:r w:rsidRPr="4F67E2D0">
              <w:rPr>
                <w:rFonts w:asciiTheme="minorHAnsi" w:hAnsiTheme="minorHAnsi" w:cstheme="minorBidi"/>
                <w:sz w:val="22"/>
                <w:szCs w:val="22"/>
                <w:lang w:eastAsia="ar-SA"/>
              </w:rPr>
              <w:t xml:space="preserve"> </w:t>
            </w:r>
            <w:r w:rsidR="4670BBE8" w:rsidRPr="4F67E2D0">
              <w:rPr>
                <w:rFonts w:asciiTheme="minorHAnsi" w:hAnsiTheme="minorHAnsi" w:cstheme="minorBidi"/>
                <w:sz w:val="22"/>
                <w:szCs w:val="22"/>
                <w:lang w:eastAsia="ar-SA"/>
              </w:rPr>
              <w:t>rozpočtových pravidel</w:t>
            </w:r>
            <w:r w:rsidR="2C0C4224" w:rsidRPr="4F67E2D0">
              <w:rPr>
                <w:rFonts w:asciiTheme="minorHAnsi" w:hAnsiTheme="minorHAnsi" w:cstheme="minorBidi"/>
                <w:sz w:val="22"/>
                <w:szCs w:val="22"/>
                <w:lang w:eastAsia="ar-SA"/>
              </w:rPr>
              <w:t>.</w:t>
            </w:r>
          </w:p>
        </w:tc>
        <w:tc>
          <w:tcPr>
            <w:tcW w:w="3261" w:type="dxa"/>
          </w:tcPr>
          <w:p w14:paraId="1479D36F" w14:textId="6BB636C5" w:rsidR="00FB3C8D" w:rsidRPr="000853F0" w:rsidRDefault="596578E3" w:rsidP="0BF86E33">
            <w:pPr>
              <w:widowControl w:val="0"/>
              <w:spacing w:after="120"/>
              <w:jc w:val="both"/>
              <w:rPr>
                <w:rFonts w:asciiTheme="minorHAnsi" w:hAnsiTheme="minorHAnsi"/>
                <w:snapToGrid w:val="0"/>
                <w:sz w:val="22"/>
                <w:szCs w:val="22"/>
              </w:rPr>
            </w:pPr>
            <w:r w:rsidRPr="0BF86E33">
              <w:rPr>
                <w:rFonts w:asciiTheme="minorHAnsi" w:hAnsiTheme="minorHAnsi"/>
                <w:snapToGrid w:val="0"/>
                <w:sz w:val="22"/>
                <w:szCs w:val="22"/>
              </w:rPr>
              <w:t>V případě neprovedení opatření k nápravě ve stanovené lhůtě bude dotace krácena o 10 000 Kč.</w:t>
            </w:r>
          </w:p>
          <w:p w14:paraId="551A60F6" w14:textId="77777777" w:rsidR="00DC6406" w:rsidRPr="000853F0" w:rsidRDefault="00DC6406" w:rsidP="00DC6406">
            <w:pPr>
              <w:widowControl w:val="0"/>
              <w:spacing w:after="120"/>
              <w:jc w:val="both"/>
              <w:rPr>
                <w:rFonts w:asciiTheme="minorHAnsi" w:hAnsiTheme="minorHAnsi"/>
                <w:sz w:val="22"/>
                <w:szCs w:val="22"/>
              </w:rPr>
            </w:pPr>
          </w:p>
        </w:tc>
      </w:tr>
      <w:tr w:rsidR="00720219" w14:paraId="4197C095" w14:textId="77777777" w:rsidTr="4F67E2D0">
        <w:trPr>
          <w:cantSplit/>
        </w:trPr>
        <w:tc>
          <w:tcPr>
            <w:tcW w:w="562" w:type="dxa"/>
          </w:tcPr>
          <w:p w14:paraId="363D4AA7" w14:textId="62DAAFC1" w:rsidR="00720219" w:rsidRDefault="00762230" w:rsidP="00DC6406">
            <w:pPr>
              <w:spacing w:after="120"/>
              <w:jc w:val="both"/>
            </w:pPr>
            <w:r>
              <w:rPr>
                <w:rFonts w:asciiTheme="minorHAnsi" w:hAnsiTheme="minorHAnsi"/>
                <w:sz w:val="22"/>
                <w:szCs w:val="22"/>
              </w:rPr>
              <w:t>9</w:t>
            </w:r>
            <w:r w:rsidR="00720219" w:rsidRPr="000853F0">
              <w:rPr>
                <w:rFonts w:asciiTheme="minorHAnsi" w:hAnsiTheme="minorHAnsi"/>
                <w:sz w:val="22"/>
                <w:szCs w:val="22"/>
              </w:rPr>
              <w:t>.</w:t>
            </w:r>
          </w:p>
        </w:tc>
        <w:tc>
          <w:tcPr>
            <w:tcW w:w="3261" w:type="dxa"/>
          </w:tcPr>
          <w:p w14:paraId="0D882B38" w14:textId="07BB5C32" w:rsidR="00720219" w:rsidRPr="0050749D" w:rsidRDefault="00720219" w:rsidP="00834D78">
            <w:pPr>
              <w:jc w:val="both"/>
              <w:rPr>
                <w:rFonts w:asciiTheme="minorHAnsi" w:hAnsiTheme="minorHAnsi" w:cstheme="minorHAnsi"/>
                <w:sz w:val="22"/>
                <w:szCs w:val="22"/>
                <w:lang w:eastAsia="ar-SA"/>
              </w:rPr>
            </w:pPr>
            <w:r w:rsidRPr="0050749D">
              <w:rPr>
                <w:rFonts w:asciiTheme="minorHAnsi" w:hAnsiTheme="minorHAnsi" w:cstheme="minorHAnsi"/>
                <w:sz w:val="22"/>
                <w:szCs w:val="22"/>
                <w:lang w:eastAsia="ar-SA"/>
              </w:rPr>
              <w:t xml:space="preserve">Příjemce je povinen vést způsobilé i nezpůsobilé výdaje akce podle zákona č. 563/1991 Sb., o účetnictví, ve znění pozdějších předpisů, v účetnictví či dle zákona č. 586/1992 Sb., o daních z příjmů, ve znění pozdějších předpisů, v daňové evidenci, </w:t>
            </w:r>
            <w:r w:rsidRPr="000F4B65">
              <w:rPr>
                <w:rFonts w:asciiTheme="minorHAnsi" w:hAnsiTheme="minorHAnsi" w:cstheme="minorHAnsi"/>
                <w:b/>
                <w:bCs/>
                <w:sz w:val="22"/>
                <w:szCs w:val="22"/>
                <w:lang w:eastAsia="ar-SA"/>
              </w:rPr>
              <w:t>odděleně</w:t>
            </w:r>
            <w:r>
              <w:rPr>
                <w:rFonts w:asciiTheme="minorHAnsi" w:hAnsiTheme="minorHAnsi" w:cstheme="minorHAnsi"/>
                <w:sz w:val="22"/>
                <w:szCs w:val="22"/>
                <w:lang w:eastAsia="ar-SA"/>
              </w:rPr>
              <w:t xml:space="preserve"> od ostatních výdajů organizace </w:t>
            </w:r>
            <w:r w:rsidRPr="0050749D">
              <w:rPr>
                <w:rFonts w:asciiTheme="minorHAnsi" w:hAnsiTheme="minorHAnsi" w:cstheme="minorHAnsi"/>
                <w:sz w:val="22"/>
                <w:szCs w:val="22"/>
                <w:lang w:eastAsia="ar-SA"/>
              </w:rPr>
              <w:t xml:space="preserve">a tuto evidenci kdykoliv předložit </w:t>
            </w:r>
            <w:r w:rsidR="008A03AA" w:rsidRPr="008A03AA">
              <w:rPr>
                <w:rFonts w:asciiTheme="minorHAnsi" w:hAnsiTheme="minorHAnsi" w:cstheme="minorHAnsi"/>
                <w:sz w:val="22"/>
                <w:szCs w:val="22"/>
                <w:lang w:eastAsia="ar-SA"/>
              </w:rPr>
              <w:t>poskytovatel</w:t>
            </w:r>
            <w:r w:rsidR="008A03AA">
              <w:rPr>
                <w:rFonts w:asciiTheme="minorHAnsi" w:hAnsiTheme="minorHAnsi" w:cstheme="minorHAnsi"/>
                <w:sz w:val="22"/>
                <w:szCs w:val="22"/>
                <w:lang w:eastAsia="ar-SA"/>
              </w:rPr>
              <w:t>i</w:t>
            </w:r>
            <w:r w:rsidRPr="0050749D">
              <w:rPr>
                <w:rFonts w:asciiTheme="minorHAnsi" w:hAnsiTheme="minorHAnsi" w:cstheme="minorHAnsi"/>
                <w:sz w:val="22"/>
                <w:szCs w:val="22"/>
                <w:lang w:eastAsia="ar-SA"/>
              </w:rPr>
              <w:t xml:space="preserve"> ke kontrole.</w:t>
            </w:r>
          </w:p>
          <w:p w14:paraId="6865ADF9" w14:textId="77777777" w:rsidR="00720219" w:rsidRPr="0050749D" w:rsidRDefault="00720219" w:rsidP="00DC6406">
            <w:pPr>
              <w:rPr>
                <w:rFonts w:cstheme="minorHAnsi"/>
                <w:lang w:eastAsia="ar-SA"/>
              </w:rPr>
            </w:pPr>
          </w:p>
        </w:tc>
        <w:tc>
          <w:tcPr>
            <w:tcW w:w="1842" w:type="dxa"/>
          </w:tcPr>
          <w:p w14:paraId="1FD02A56" w14:textId="7B000B0C" w:rsidR="00720219" w:rsidRPr="000853F0" w:rsidRDefault="1D02BCEE" w:rsidP="0BF86E33">
            <w:pPr>
              <w:spacing w:after="120"/>
              <w:jc w:val="both"/>
              <w:rPr>
                <w:rFonts w:cstheme="minorBidi"/>
                <w:lang w:eastAsia="ar-SA"/>
              </w:rPr>
            </w:pPr>
            <w:r w:rsidRPr="4F67E2D0">
              <w:rPr>
                <w:rFonts w:asciiTheme="minorHAnsi" w:hAnsiTheme="minorHAnsi" w:cstheme="minorBidi"/>
                <w:sz w:val="22"/>
                <w:szCs w:val="22"/>
                <w:lang w:eastAsia="ar-SA"/>
              </w:rPr>
              <w:t xml:space="preserve">Vyzvání </w:t>
            </w:r>
            <w:r w:rsidR="4DEA4821" w:rsidRPr="4F67E2D0">
              <w:rPr>
                <w:rFonts w:asciiTheme="minorHAnsi" w:hAnsiTheme="minorHAnsi" w:cstheme="minorBidi"/>
                <w:sz w:val="22"/>
                <w:szCs w:val="22"/>
                <w:lang w:eastAsia="ar-SA"/>
              </w:rPr>
              <w:t>k</w:t>
            </w:r>
            <w:r w:rsidRPr="4F67E2D0">
              <w:rPr>
                <w:rFonts w:asciiTheme="minorHAnsi" w:hAnsiTheme="minorHAnsi" w:cstheme="minorBidi"/>
                <w:sz w:val="22"/>
                <w:szCs w:val="22"/>
                <w:lang w:eastAsia="ar-SA"/>
              </w:rPr>
              <w:t> nápravě v dodatečné lhůtě – podle § 14f</w:t>
            </w:r>
            <w:r w:rsidR="7A1CB8D6" w:rsidRPr="4F67E2D0">
              <w:rPr>
                <w:rFonts w:asciiTheme="minorHAnsi" w:hAnsiTheme="minorHAnsi" w:cstheme="minorBidi"/>
                <w:sz w:val="22"/>
                <w:szCs w:val="22"/>
                <w:lang w:eastAsia="ar-SA"/>
              </w:rPr>
              <w:t xml:space="preserve"> odst. 1 </w:t>
            </w:r>
            <w:r w:rsidRPr="4F67E2D0">
              <w:rPr>
                <w:rFonts w:asciiTheme="minorHAnsi" w:hAnsiTheme="minorHAnsi" w:cstheme="minorBidi"/>
                <w:sz w:val="22"/>
                <w:szCs w:val="22"/>
                <w:lang w:eastAsia="ar-SA"/>
              </w:rPr>
              <w:t>rozpočtových pravidlech.</w:t>
            </w:r>
          </w:p>
        </w:tc>
        <w:tc>
          <w:tcPr>
            <w:tcW w:w="3261" w:type="dxa"/>
          </w:tcPr>
          <w:p w14:paraId="1CB8259B" w14:textId="63AF038D" w:rsidR="00720219" w:rsidRPr="000853F0" w:rsidRDefault="53F1DD4B" w:rsidP="0BF86E33">
            <w:pPr>
              <w:widowControl w:val="0"/>
              <w:spacing w:after="120"/>
              <w:jc w:val="both"/>
              <w:rPr>
                <w:rFonts w:asciiTheme="minorHAnsi" w:hAnsiTheme="minorHAnsi"/>
                <w:snapToGrid w:val="0"/>
                <w:sz w:val="22"/>
                <w:szCs w:val="22"/>
              </w:rPr>
            </w:pPr>
            <w:r w:rsidRPr="0BF86E33">
              <w:rPr>
                <w:rFonts w:asciiTheme="minorHAnsi" w:hAnsiTheme="minorHAnsi"/>
                <w:snapToGrid w:val="0"/>
                <w:sz w:val="22"/>
                <w:szCs w:val="22"/>
              </w:rPr>
              <w:t>V případě neprovedení opatření k nápravě ve stanovené lhůtě bude dotace krácena o 1 % schválené výše dotace</w:t>
            </w:r>
            <w:r w:rsidR="7AC40A13" w:rsidRPr="0BF86E33">
              <w:rPr>
                <w:rFonts w:asciiTheme="minorHAnsi" w:hAnsiTheme="minorHAnsi"/>
                <w:snapToGrid w:val="0"/>
                <w:sz w:val="22"/>
                <w:szCs w:val="22"/>
              </w:rPr>
              <w:t>,</w:t>
            </w:r>
            <w:r w:rsidRPr="0BF86E33">
              <w:rPr>
                <w:rFonts w:asciiTheme="minorHAnsi" w:hAnsiTheme="minorHAnsi"/>
                <w:snapToGrid w:val="0"/>
                <w:sz w:val="22"/>
                <w:szCs w:val="22"/>
              </w:rPr>
              <w:t xml:space="preserve"> maximálně však o 20 000</w:t>
            </w:r>
            <w:r w:rsidR="5C91A788" w:rsidRPr="0BF86E33">
              <w:rPr>
                <w:rFonts w:asciiTheme="minorHAnsi" w:hAnsiTheme="minorHAnsi"/>
                <w:snapToGrid w:val="0"/>
                <w:sz w:val="22"/>
                <w:szCs w:val="22"/>
              </w:rPr>
              <w:t xml:space="preserve"> </w:t>
            </w:r>
            <w:r w:rsidRPr="0BF86E33">
              <w:rPr>
                <w:rFonts w:asciiTheme="minorHAnsi" w:hAnsiTheme="minorHAnsi"/>
                <w:snapToGrid w:val="0"/>
                <w:sz w:val="22"/>
                <w:szCs w:val="22"/>
              </w:rPr>
              <w:t>Kč.</w:t>
            </w:r>
          </w:p>
          <w:p w14:paraId="0FF4E8E8" w14:textId="77777777" w:rsidR="00720219" w:rsidRPr="000853F0" w:rsidRDefault="00720219" w:rsidP="00DC6406">
            <w:pPr>
              <w:widowControl w:val="0"/>
              <w:spacing w:after="120"/>
              <w:jc w:val="both"/>
              <w:rPr>
                <w:snapToGrid w:val="0"/>
              </w:rPr>
            </w:pPr>
          </w:p>
        </w:tc>
      </w:tr>
    </w:tbl>
    <w:p w14:paraId="2EBC8343" w14:textId="77777777" w:rsidR="00AC6467" w:rsidRDefault="00AC6467" w:rsidP="00AC6467">
      <w:pPr>
        <w:spacing w:after="0"/>
        <w:jc w:val="both"/>
      </w:pPr>
    </w:p>
    <w:p w14:paraId="5F8A0FBF" w14:textId="12ADD3DC" w:rsidR="00AC6467" w:rsidRDefault="00AC6467" w:rsidP="002C0F74">
      <w:pPr>
        <w:pStyle w:val="Odstavecseseznamem"/>
        <w:numPr>
          <w:ilvl w:val="0"/>
          <w:numId w:val="35"/>
        </w:numPr>
        <w:spacing w:after="120"/>
        <w:ind w:left="426" w:hanging="426"/>
        <w:jc w:val="both"/>
      </w:pPr>
      <w:r>
        <w:t>Při nesplnění více bodů Podmínek se jednotlivé sankce sčítají. Krácení za nesplnění Podmínek však nemůže být vyšší než celková výše schválené dotace k proplacení.</w:t>
      </w:r>
    </w:p>
    <w:p w14:paraId="1CC68D1C" w14:textId="77777777" w:rsidR="008C2494" w:rsidRPr="00CA7635" w:rsidRDefault="008C2494" w:rsidP="00D77215">
      <w:pPr>
        <w:spacing w:after="120"/>
        <w:jc w:val="both"/>
      </w:pPr>
    </w:p>
    <w:sectPr w:rsidR="008C2494" w:rsidRPr="00CA7635" w:rsidSect="004E433F">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843"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rság Jakub" w:date="2024-06-10T10:04:00Z" w:initials="OJ">
    <w:p w14:paraId="02EDB8C8" w14:textId="28B622E9" w:rsidR="0BF86E33" w:rsidRDefault="0BF86E33">
      <w:r>
        <w:t>Na "nových" www se zobrazuje pod https://nsa.gov.cz/dotace-investicni/, ne dle předchozí verze www stránek NSA.</w:t>
      </w:r>
      <w:r>
        <w:annotationRef/>
      </w:r>
    </w:p>
  </w:comment>
  <w:comment w:id="1" w:author="Orság Jakub" w:date="2024-06-10T09:44:00Z" w:initials="OJ">
    <w:p w14:paraId="3521517F" w14:textId="40626247" w:rsidR="0BF86E33" w:rsidRDefault="0BF86E33">
      <w:r>
        <w:t>Neupřesnit na kalendářní, či pracovní?</w:t>
      </w:r>
      <w:r>
        <w:annotationRef/>
      </w:r>
    </w:p>
  </w:comment>
  <w:comment w:id="2" w:author="Orság Jakub" w:date="2024-06-10T09:51:00Z" w:initials="OJ">
    <w:p w14:paraId="2BA63008" w14:textId="2FE3C9EB" w:rsidR="0BF86E33" w:rsidRDefault="0BF86E33">
      <w:r>
        <w:t>Tady ten odkaz moc nechápu a nějak mi to nesedí. Jinak ten odkaz je platný, ale na "nových" www se zobrazuje pod https://nsa.gov.cz/dotace-investicni/, ne dle předchozí verze www stránek NSA. Možná z tohoto pohledu zaktualizovat.</w:t>
      </w:r>
      <w:r>
        <w:annotationRef/>
      </w:r>
    </w:p>
  </w:comment>
  <w:comment w:id="3" w:author="Orság Jakub" w:date="2024-06-10T10:01:00Z" w:initials="OJ">
    <w:p w14:paraId="6D0CA086" w14:textId="68D8A6BA" w:rsidR="0BF86E33" w:rsidRDefault="0BF86E33">
      <w:r>
        <w:t>Před zveřejněním zkontrolovat. Pokud by se ve výzvě ještě v bodě 2. dopsaly nějaké pojmy, tak by se to číslo posunulo.</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EDB8C8" w15:done="1"/>
  <w15:commentEx w15:paraId="3521517F" w15:done="1"/>
  <w15:commentEx w15:paraId="2BA63008" w15:done="1"/>
  <w15:commentEx w15:paraId="6D0CA08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71FF6A" w16cex:dateUtc="2024-06-10T08:04:00Z"/>
  <w16cex:commentExtensible w16cex:durableId="56DCB13A" w16cex:dateUtc="2024-06-10T07:44:00Z"/>
  <w16cex:commentExtensible w16cex:durableId="0BE98C9B" w16cex:dateUtc="2024-06-10T07:51:00Z"/>
  <w16cex:commentExtensible w16cex:durableId="58F6530E" w16cex:dateUtc="2024-06-10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EDB8C8" w16cid:durableId="5E71FF6A"/>
  <w16cid:commentId w16cid:paraId="3521517F" w16cid:durableId="56DCB13A"/>
  <w16cid:commentId w16cid:paraId="2BA63008" w16cid:durableId="0BE98C9B"/>
  <w16cid:commentId w16cid:paraId="6D0CA086" w16cid:durableId="58F653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C505" w14:textId="77777777" w:rsidR="003A4525" w:rsidRDefault="003A4525" w:rsidP="00636DF9">
      <w:pPr>
        <w:spacing w:after="0" w:line="240" w:lineRule="auto"/>
      </w:pPr>
      <w:r>
        <w:separator/>
      </w:r>
    </w:p>
  </w:endnote>
  <w:endnote w:type="continuationSeparator" w:id="0">
    <w:p w14:paraId="502F798D" w14:textId="77777777" w:rsidR="003A4525" w:rsidRDefault="003A4525" w:rsidP="0063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2ABD4" w14:textId="77777777" w:rsidR="005D0BBD" w:rsidRDefault="005D0B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0B487" w14:textId="77777777" w:rsidR="005D0BBD" w:rsidRPr="001A48C0" w:rsidRDefault="005D0BBD" w:rsidP="005D0BBD">
    <w:pPr>
      <w:pStyle w:val="Zpat"/>
      <w:pBdr>
        <w:top w:val="single" w:sz="4" w:space="1" w:color="auto"/>
      </w:pBdr>
      <w:jc w:val="both"/>
      <w:rPr>
        <w:i/>
        <w:iCs/>
        <w:sz w:val="20"/>
        <w:szCs w:val="20"/>
      </w:rPr>
    </w:pPr>
    <w:r w:rsidRPr="001A48C0">
      <w:rPr>
        <w:i/>
        <w:iCs/>
        <w:sz w:val="20"/>
        <w:szCs w:val="20"/>
      </w:rPr>
      <w:t xml:space="preserve">Program </w:t>
    </w:r>
    <w:r>
      <w:rPr>
        <w:i/>
        <w:iCs/>
        <w:sz w:val="20"/>
        <w:szCs w:val="20"/>
      </w:rPr>
      <w:t>č. 162 51 Rozvoj místních sportovišť a zázemí – Kabina“ 2021-2026</w:t>
    </w:r>
  </w:p>
  <w:sdt>
    <w:sdtPr>
      <w:id w:val="1637907685"/>
      <w:docPartObj>
        <w:docPartGallery w:val="Page Numbers (Bottom of Page)"/>
        <w:docPartUnique/>
      </w:docPartObj>
    </w:sdtPr>
    <w:sdtEndPr/>
    <w:sdtContent>
      <w:p w14:paraId="727FFB7D" w14:textId="4EC32E33" w:rsidR="00D77215" w:rsidRDefault="00D77215">
        <w:pPr>
          <w:pStyle w:val="Zpat"/>
          <w:jc w:val="right"/>
        </w:pPr>
        <w:r>
          <w:fldChar w:fldCharType="begin"/>
        </w:r>
        <w:r>
          <w:instrText>PAGE   \* MERGEFORMAT</w:instrText>
        </w:r>
        <w:r>
          <w:fldChar w:fldCharType="separate"/>
        </w:r>
        <w:r>
          <w:t>2</w:t>
        </w:r>
        <w:r>
          <w:fldChar w:fldCharType="end"/>
        </w:r>
      </w:p>
    </w:sdtContent>
  </w:sdt>
  <w:p w14:paraId="165BC024" w14:textId="77777777" w:rsidR="00390701" w:rsidRDefault="0039070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D5BE" w14:textId="2E597B3E" w:rsidR="00E165A0" w:rsidRPr="001A48C0" w:rsidRDefault="00E165A0" w:rsidP="008E7D2C">
    <w:pPr>
      <w:pStyle w:val="Zpat"/>
      <w:pBdr>
        <w:top w:val="single" w:sz="4" w:space="1" w:color="auto"/>
      </w:pBdr>
      <w:jc w:val="both"/>
      <w:rPr>
        <w:i/>
        <w:iCs/>
        <w:sz w:val="20"/>
        <w:szCs w:val="20"/>
      </w:rPr>
    </w:pPr>
    <w:r w:rsidRPr="001A48C0">
      <w:rPr>
        <w:i/>
        <w:iCs/>
        <w:sz w:val="20"/>
        <w:szCs w:val="20"/>
      </w:rPr>
      <w:t xml:space="preserve">Program </w:t>
    </w:r>
    <w:r>
      <w:rPr>
        <w:i/>
        <w:iCs/>
        <w:sz w:val="20"/>
        <w:szCs w:val="20"/>
      </w:rPr>
      <w:t>č. 162 5</w:t>
    </w:r>
    <w:r w:rsidR="0045549B">
      <w:rPr>
        <w:i/>
        <w:iCs/>
        <w:sz w:val="20"/>
        <w:szCs w:val="20"/>
      </w:rPr>
      <w:t>1</w:t>
    </w:r>
    <w:r>
      <w:rPr>
        <w:i/>
        <w:iCs/>
        <w:sz w:val="20"/>
        <w:szCs w:val="20"/>
      </w:rPr>
      <w:t xml:space="preserve"> </w:t>
    </w:r>
    <w:r w:rsidR="0045549B">
      <w:rPr>
        <w:i/>
        <w:iCs/>
        <w:sz w:val="20"/>
        <w:szCs w:val="20"/>
      </w:rPr>
      <w:t xml:space="preserve">Rozvoj místních sportovišť a zázemí </w:t>
    </w:r>
    <w:r w:rsidR="00963B72">
      <w:rPr>
        <w:i/>
        <w:iCs/>
        <w:sz w:val="20"/>
        <w:szCs w:val="20"/>
      </w:rPr>
      <w:t>–</w:t>
    </w:r>
    <w:r w:rsidR="0045549B">
      <w:rPr>
        <w:i/>
        <w:iCs/>
        <w:sz w:val="20"/>
        <w:szCs w:val="20"/>
      </w:rPr>
      <w:t xml:space="preserve"> Kabina</w:t>
    </w:r>
    <w:r w:rsidR="00963B72">
      <w:rPr>
        <w:i/>
        <w:iCs/>
        <w:sz w:val="20"/>
        <w:szCs w:val="20"/>
      </w:rPr>
      <w:t>“ 2021-2026</w:t>
    </w:r>
  </w:p>
  <w:sdt>
    <w:sdtPr>
      <w:id w:val="-426418203"/>
      <w:docPartObj>
        <w:docPartGallery w:val="Page Numbers (Bottom of Page)"/>
        <w:docPartUnique/>
      </w:docPartObj>
    </w:sdtPr>
    <w:sdtEndPr/>
    <w:sdtContent>
      <w:p w14:paraId="406C906C" w14:textId="77777777" w:rsidR="00E165A0" w:rsidRDefault="00E165A0" w:rsidP="00E165A0">
        <w:pPr>
          <w:pStyle w:val="Zpat"/>
          <w:jc w:val="right"/>
        </w:pPr>
        <w:r>
          <w:fldChar w:fldCharType="begin"/>
        </w:r>
        <w:r>
          <w:instrText>PAGE   \* MERGEFORMAT</w:instrText>
        </w:r>
        <w:r>
          <w:fldChar w:fldCharType="separate"/>
        </w:r>
        <w:r>
          <w:t>2</w:t>
        </w:r>
        <w:r>
          <w:fldChar w:fldCharType="end"/>
        </w:r>
      </w:p>
    </w:sdtContent>
  </w:sdt>
  <w:p w14:paraId="53DA292F" w14:textId="1FED5421" w:rsidR="00E165A0" w:rsidRDefault="00E165A0" w:rsidP="00E165A0">
    <w:pPr>
      <w:pStyle w:val="Zpat"/>
      <w:tabs>
        <w:tab w:val="clear" w:pos="4536"/>
        <w:tab w:val="clear" w:pos="9072"/>
        <w:tab w:val="left" w:pos="1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6A8BE" w14:textId="77777777" w:rsidR="003A4525" w:rsidRDefault="003A4525" w:rsidP="00636DF9">
      <w:pPr>
        <w:spacing w:after="0" w:line="240" w:lineRule="auto"/>
      </w:pPr>
      <w:r>
        <w:separator/>
      </w:r>
    </w:p>
  </w:footnote>
  <w:footnote w:type="continuationSeparator" w:id="0">
    <w:p w14:paraId="6F0CBAD7" w14:textId="77777777" w:rsidR="003A4525" w:rsidRDefault="003A4525" w:rsidP="00636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4DE0" w14:textId="77777777" w:rsidR="005D0BBD" w:rsidRDefault="005D0B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2588" w14:textId="77777777" w:rsidR="005D0BBD" w:rsidRDefault="005D0B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42E65" w14:textId="4446F085" w:rsidR="0003224C" w:rsidRPr="0003224C" w:rsidRDefault="0003224C" w:rsidP="0003224C">
    <w:pPr>
      <w:widowControl w:val="0"/>
      <w:pBdr>
        <w:bottom w:val="single" w:sz="4" w:space="1" w:color="auto"/>
      </w:pBdr>
      <w:autoSpaceDE w:val="0"/>
      <w:autoSpaceDN w:val="0"/>
      <w:spacing w:after="0" w:line="240" w:lineRule="auto"/>
      <w:jc w:val="right"/>
      <w:rPr>
        <w:rFonts w:ascii="Calibri" w:eastAsia="Times New Roman" w:hAnsi="Calibri" w:cs="Calibri"/>
        <w:b/>
        <w:bCs/>
        <w:sz w:val="16"/>
        <w:szCs w:val="16"/>
      </w:rPr>
    </w:pPr>
    <w:r w:rsidRPr="0003224C">
      <w:rPr>
        <w:rFonts w:ascii="Calibri" w:eastAsia="Times New Roman" w:hAnsi="Calibri" w:cs="Calibri"/>
        <w:b/>
        <w:bCs/>
        <w:noProof/>
      </w:rPr>
      <w:drawing>
        <wp:anchor distT="0" distB="0" distL="114300" distR="114300" simplePos="0" relativeHeight="251659264" behindDoc="0" locked="0" layoutInCell="1" allowOverlap="1" wp14:anchorId="1647A918" wp14:editId="562EC14E">
          <wp:simplePos x="0" y="0"/>
          <wp:positionH relativeFrom="column">
            <wp:posOffset>66675</wp:posOffset>
          </wp:positionH>
          <wp:positionV relativeFrom="paragraph">
            <wp:posOffset>-51998</wp:posOffset>
          </wp:positionV>
          <wp:extent cx="1313180" cy="466725"/>
          <wp:effectExtent l="0" t="0" r="1270" b="9525"/>
          <wp:wrapNone/>
          <wp:docPr id="280576179" name="Obrázek 28057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180" cy="466725"/>
                  </a:xfrm>
                  <a:prstGeom prst="rect">
                    <a:avLst/>
                  </a:prstGeom>
                  <a:noFill/>
                  <a:ln>
                    <a:noFill/>
                  </a:ln>
                </pic:spPr>
              </pic:pic>
            </a:graphicData>
          </a:graphic>
        </wp:anchor>
      </w:drawing>
    </w:r>
    <w:r w:rsidRPr="0003224C">
      <w:rPr>
        <w:rFonts w:ascii="Calibri" w:eastAsia="Times New Roman" w:hAnsi="Calibri" w:cs="Calibri"/>
      </w:rPr>
      <w:tab/>
    </w:r>
    <w:r w:rsidRPr="0003224C">
      <w:rPr>
        <w:rFonts w:ascii="Calibri" w:eastAsia="Times New Roman" w:hAnsi="Calibri" w:cs="Calibri"/>
        <w:b/>
        <w:bCs/>
        <w:sz w:val="16"/>
        <w:szCs w:val="16"/>
      </w:rPr>
      <w:t>Českomoravská 2420/15</w:t>
    </w:r>
    <w:r w:rsidR="00171BF4">
      <w:rPr>
        <w:rFonts w:ascii="Calibri" w:eastAsia="Times New Roman" w:hAnsi="Calibri" w:cs="Calibri"/>
        <w:b/>
        <w:bCs/>
        <w:sz w:val="16"/>
        <w:szCs w:val="16"/>
      </w:rPr>
      <w:t>,</w:t>
    </w:r>
    <w:r w:rsidRPr="0003224C">
      <w:rPr>
        <w:rFonts w:ascii="Calibri" w:eastAsia="Times New Roman" w:hAnsi="Calibri" w:cs="Calibri"/>
        <w:b/>
        <w:bCs/>
        <w:sz w:val="16"/>
        <w:szCs w:val="16"/>
      </w:rPr>
      <w:t xml:space="preserve"> </w:t>
    </w:r>
    <w:r w:rsidR="00171BF4" w:rsidRPr="0003224C">
      <w:rPr>
        <w:rFonts w:ascii="Calibri" w:eastAsia="Times New Roman" w:hAnsi="Calibri" w:cs="Calibri"/>
        <w:b/>
        <w:bCs/>
        <w:sz w:val="16"/>
        <w:szCs w:val="16"/>
      </w:rPr>
      <w:t xml:space="preserve">190 00 </w:t>
    </w:r>
    <w:r w:rsidRPr="0003224C">
      <w:rPr>
        <w:rFonts w:ascii="Calibri" w:eastAsia="Times New Roman" w:hAnsi="Calibri" w:cs="Calibri"/>
        <w:b/>
        <w:bCs/>
        <w:sz w:val="16"/>
        <w:szCs w:val="16"/>
      </w:rPr>
      <w:t xml:space="preserve">Praha 9 </w:t>
    </w:r>
  </w:p>
  <w:p w14:paraId="0F248893" w14:textId="5F9F0218" w:rsidR="0003224C" w:rsidRPr="0003224C" w:rsidRDefault="0003224C" w:rsidP="0003224C">
    <w:pPr>
      <w:widowControl w:val="0"/>
      <w:pBdr>
        <w:bottom w:val="single" w:sz="4" w:space="1" w:color="auto"/>
      </w:pBdr>
      <w:autoSpaceDE w:val="0"/>
      <w:autoSpaceDN w:val="0"/>
      <w:spacing w:after="0" w:line="240" w:lineRule="auto"/>
      <w:jc w:val="right"/>
      <w:rPr>
        <w:rFonts w:ascii="Calibri" w:eastAsia="Times New Roman" w:hAnsi="Calibri" w:cs="Calibri"/>
        <w:b/>
        <w:bCs/>
        <w:sz w:val="16"/>
        <w:szCs w:val="16"/>
      </w:rPr>
    </w:pPr>
    <w:r w:rsidRPr="0003224C">
      <w:rPr>
        <w:rFonts w:ascii="Calibri" w:eastAsia="Times New Roman" w:hAnsi="Calibri" w:cs="Calibri"/>
        <w:b/>
        <w:bCs/>
        <w:sz w:val="16"/>
        <w:szCs w:val="16"/>
      </w:rPr>
      <w:t xml:space="preserve">datová schránka: </w:t>
    </w:r>
    <w:r w:rsidR="00F82606" w:rsidRPr="00F82606">
      <w:rPr>
        <w:rFonts w:ascii="Calibri" w:eastAsia="Times New Roman" w:hAnsi="Calibri" w:cs="Calibri"/>
        <w:b/>
        <w:bCs/>
        <w:sz w:val="16"/>
        <w:szCs w:val="16"/>
      </w:rPr>
      <w:t>3c2r9xd</w:t>
    </w:r>
    <w:r w:rsidRPr="0003224C">
      <w:rPr>
        <w:rFonts w:ascii="Calibri" w:eastAsia="Times New Roman" w:hAnsi="Calibri" w:cs="Calibri"/>
        <w:b/>
        <w:bCs/>
        <w:sz w:val="16"/>
        <w:szCs w:val="16"/>
      </w:rPr>
      <w:t xml:space="preserve"> </w:t>
    </w:r>
  </w:p>
  <w:p w14:paraId="07982581" w14:textId="77777777" w:rsidR="0003224C" w:rsidRPr="0003224C" w:rsidRDefault="0003224C" w:rsidP="0003224C">
    <w:pPr>
      <w:widowControl w:val="0"/>
      <w:pBdr>
        <w:bottom w:val="single" w:sz="4" w:space="1" w:color="auto"/>
      </w:pBdr>
      <w:autoSpaceDE w:val="0"/>
      <w:autoSpaceDN w:val="0"/>
      <w:spacing w:after="0" w:line="240" w:lineRule="auto"/>
      <w:jc w:val="right"/>
      <w:rPr>
        <w:rFonts w:ascii="Calibri" w:eastAsia="Times New Roman" w:hAnsi="Calibri" w:cs="Calibri"/>
        <w:b/>
        <w:bCs/>
        <w:sz w:val="16"/>
        <w:szCs w:val="16"/>
      </w:rPr>
    </w:pPr>
    <w:r w:rsidRPr="0003224C">
      <w:rPr>
        <w:rFonts w:ascii="Calibri" w:eastAsia="Times New Roman" w:hAnsi="Calibri" w:cs="Calibri"/>
        <w:b/>
        <w:bCs/>
        <w:sz w:val="16"/>
        <w:szCs w:val="16"/>
      </w:rPr>
      <w:t xml:space="preserve">e-mail: info@agenturasport.cz </w:t>
    </w:r>
  </w:p>
  <w:p w14:paraId="72E37EE2" w14:textId="77777777" w:rsidR="0003224C" w:rsidRPr="0003224C" w:rsidRDefault="0003224C" w:rsidP="0003224C">
    <w:pPr>
      <w:widowControl w:val="0"/>
      <w:pBdr>
        <w:bottom w:val="single" w:sz="4" w:space="1" w:color="auto"/>
      </w:pBdr>
      <w:autoSpaceDE w:val="0"/>
      <w:autoSpaceDN w:val="0"/>
      <w:spacing w:after="0" w:line="240" w:lineRule="auto"/>
      <w:jc w:val="right"/>
      <w:rPr>
        <w:rFonts w:ascii="Times New Roman" w:eastAsia="Times New Roman" w:hAnsi="Times New Roman" w:cs="Times New Roman"/>
        <w:b/>
        <w:bCs/>
        <w:sz w:val="16"/>
        <w:szCs w:val="16"/>
      </w:rPr>
    </w:pPr>
  </w:p>
  <w:p w14:paraId="1C8786B6" w14:textId="77777777" w:rsidR="0003224C" w:rsidRPr="0003224C" w:rsidRDefault="0003224C" w:rsidP="0003224C">
    <w:pPr>
      <w:widowControl w:val="0"/>
      <w:tabs>
        <w:tab w:val="center" w:pos="4536"/>
        <w:tab w:val="right" w:pos="9072"/>
      </w:tabs>
      <w:autoSpaceDE w:val="0"/>
      <w:autoSpaceDN w:val="0"/>
      <w:spacing w:after="0" w:line="240" w:lineRule="auto"/>
      <w:rPr>
        <w:rFonts w:ascii="Times New Roman" w:eastAsia="Times New Roman" w:hAnsi="Times New Roman" w:cs="Times New Roman"/>
      </w:rPr>
    </w:pPr>
  </w:p>
  <w:p w14:paraId="66AD1DD3" w14:textId="5ACD0CE2" w:rsidR="0003224C" w:rsidRDefault="000322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9B2D3D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14F5E00"/>
    <w:multiLevelType w:val="hybridMultilevel"/>
    <w:tmpl w:val="ED0CAED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3C72348"/>
    <w:multiLevelType w:val="multilevel"/>
    <w:tmpl w:val="F0D8359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BA57240"/>
    <w:multiLevelType w:val="multilevel"/>
    <w:tmpl w:val="AA7ABC6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3472FE"/>
    <w:multiLevelType w:val="multilevel"/>
    <w:tmpl w:val="0405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b w:val="0"/>
        <w:u w:val="none"/>
      </w:rPr>
    </w:lvl>
    <w:lvl w:ilvl="3">
      <w:start w:val="1"/>
      <w:numFmt w:val="decimal"/>
      <w:lvlText w:val="%1.%2.%3.%4."/>
      <w:lvlJc w:val="left"/>
      <w:pPr>
        <w:ind w:left="1728" w:hanging="648"/>
      </w:pPr>
      <w:rPr>
        <w:rFonts w:hint="default"/>
        <w:b w:val="0"/>
        <w:u w:val="none"/>
      </w:rPr>
    </w:lvl>
    <w:lvl w:ilvl="4">
      <w:start w:val="1"/>
      <w:numFmt w:val="decimal"/>
      <w:lvlText w:val="%1.%2.%3.%4.%5."/>
      <w:lvlJc w:val="left"/>
      <w:pPr>
        <w:ind w:left="2232" w:hanging="792"/>
      </w:pPr>
      <w:rPr>
        <w:rFonts w:hint="default"/>
        <w:b w:val="0"/>
        <w:u w:val="none"/>
      </w:rPr>
    </w:lvl>
    <w:lvl w:ilvl="5">
      <w:start w:val="1"/>
      <w:numFmt w:val="decimal"/>
      <w:lvlText w:val="%1.%2.%3.%4.%5.%6."/>
      <w:lvlJc w:val="left"/>
      <w:pPr>
        <w:ind w:left="2736" w:hanging="936"/>
      </w:pPr>
      <w:rPr>
        <w:rFonts w:hint="default"/>
        <w:b w:val="0"/>
        <w:u w:val="none"/>
      </w:rPr>
    </w:lvl>
    <w:lvl w:ilvl="6">
      <w:start w:val="1"/>
      <w:numFmt w:val="decimal"/>
      <w:lvlText w:val="%1.%2.%3.%4.%5.%6.%7."/>
      <w:lvlJc w:val="left"/>
      <w:pPr>
        <w:ind w:left="3240" w:hanging="1080"/>
      </w:pPr>
      <w:rPr>
        <w:rFonts w:hint="default"/>
        <w:b w:val="0"/>
        <w:u w:val="none"/>
      </w:rPr>
    </w:lvl>
    <w:lvl w:ilvl="7">
      <w:start w:val="1"/>
      <w:numFmt w:val="decimal"/>
      <w:lvlText w:val="%1.%2.%3.%4.%5.%6.%7.%8."/>
      <w:lvlJc w:val="left"/>
      <w:pPr>
        <w:ind w:left="3744" w:hanging="1224"/>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7"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2C4C2632"/>
    <w:multiLevelType w:val="hybridMultilevel"/>
    <w:tmpl w:val="F0CC7998"/>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2DFA09E1"/>
    <w:multiLevelType w:val="multilevel"/>
    <w:tmpl w:val="BFDE2530"/>
    <w:lvl w:ilvl="0">
      <w:start w:val="1"/>
      <w:numFmt w:val="decimal"/>
      <w:lvlText w:val="%1."/>
      <w:lvlJc w:val="left"/>
      <w:pPr>
        <w:ind w:left="360" w:hanging="360"/>
      </w:pPr>
      <w:rPr>
        <w:b/>
        <w:bCs/>
      </w:rPr>
    </w:lvl>
    <w:lvl w:ilvl="1">
      <w:start w:val="1"/>
      <w:numFmt w:val="decimal"/>
      <w:lvlText w:val="%1.%2."/>
      <w:lvlJc w:val="left"/>
      <w:pPr>
        <w:ind w:left="454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9D7568"/>
    <w:multiLevelType w:val="hybridMultilevel"/>
    <w:tmpl w:val="54C80A02"/>
    <w:lvl w:ilvl="0" w:tplc="3E04AC48">
      <w:start w:val="1"/>
      <w:numFmt w:val="decimal"/>
      <w:lvlText w:val="%1."/>
      <w:lvlJc w:val="left"/>
      <w:pPr>
        <w:ind w:left="720" w:hanging="360"/>
      </w:pPr>
      <w:rPr>
        <w:b/>
        <w:bCs/>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E6D2F"/>
    <w:multiLevelType w:val="hybridMultilevel"/>
    <w:tmpl w:val="CC78C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36532D"/>
    <w:multiLevelType w:val="multilevel"/>
    <w:tmpl w:val="0804C3D6"/>
    <w:lvl w:ilvl="0">
      <w:start w:val="1"/>
      <w:numFmt w:val="decimal"/>
      <w:isLgl/>
      <w:lvlText w:val="%1."/>
      <w:lvlJc w:val="left"/>
      <w:pPr>
        <w:ind w:left="360" w:hanging="360"/>
      </w:pPr>
      <w:rPr>
        <w:rFonts w:hint="default"/>
      </w:rPr>
    </w:lvl>
    <w:lvl w:ilvl="1">
      <w:start w:val="1"/>
      <w:numFmt w:val="decimal"/>
      <w:pStyle w:val="Styl1"/>
      <w:lvlText w:val="%1.%2."/>
      <w:lvlJc w:val="left"/>
      <w:pPr>
        <w:ind w:left="360" w:hanging="360"/>
      </w:pPr>
      <w:rPr>
        <w:rFonts w:hint="default"/>
        <w:b w:val="0"/>
        <w:bCs w:val="0"/>
      </w:rPr>
    </w:lvl>
    <w:lvl w:ilvl="2">
      <w:start w:val="1"/>
      <w:numFmt w:val="ordin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195DD9"/>
    <w:multiLevelType w:val="hybridMultilevel"/>
    <w:tmpl w:val="092E98DE"/>
    <w:lvl w:ilvl="0" w:tplc="E8DE321C">
      <w:start w:val="1"/>
      <w:numFmt w:val="upperRoman"/>
      <w:lvlText w:val="%1."/>
      <w:lvlJc w:val="righ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EF4B64"/>
    <w:multiLevelType w:val="multilevel"/>
    <w:tmpl w:val="F0D8359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8" w15:restartNumberingAfterBreak="0">
    <w:nsid w:val="41AE6861"/>
    <w:multiLevelType w:val="hybridMultilevel"/>
    <w:tmpl w:val="199A8B9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987CD2"/>
    <w:multiLevelType w:val="hybridMultilevel"/>
    <w:tmpl w:val="F0CC7998"/>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85650A5"/>
    <w:multiLevelType w:val="hybridMultilevel"/>
    <w:tmpl w:val="E208E792"/>
    <w:lvl w:ilvl="0" w:tplc="660AFAA4">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830B63"/>
    <w:multiLevelType w:val="hybridMultilevel"/>
    <w:tmpl w:val="711CD4E8"/>
    <w:lvl w:ilvl="0" w:tplc="834C64CE">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C45A05"/>
    <w:multiLevelType w:val="hybridMultilevel"/>
    <w:tmpl w:val="A9E09804"/>
    <w:lvl w:ilvl="0" w:tplc="49A465B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4" w15:restartNumberingAfterBreak="0">
    <w:nsid w:val="645147E9"/>
    <w:multiLevelType w:val="hybridMultilevel"/>
    <w:tmpl w:val="F0CC7998"/>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EF709C"/>
    <w:multiLevelType w:val="hybridMultilevel"/>
    <w:tmpl w:val="51905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F569FC"/>
    <w:multiLevelType w:val="hybridMultilevel"/>
    <w:tmpl w:val="71982EB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EA2E63"/>
    <w:multiLevelType w:val="hybridMultilevel"/>
    <w:tmpl w:val="ACA2384C"/>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7018212F"/>
    <w:multiLevelType w:val="hybridMultilevel"/>
    <w:tmpl w:val="E766F544"/>
    <w:lvl w:ilvl="0" w:tplc="660AFAA4">
      <w:start w:val="1"/>
      <w:numFmt w:val="decimal"/>
      <w:lvlText w:val="%1."/>
      <w:lvlJc w:val="left"/>
      <w:pPr>
        <w:ind w:left="36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D90C72"/>
    <w:multiLevelType w:val="hybridMultilevel"/>
    <w:tmpl w:val="E530ED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67585F"/>
    <w:multiLevelType w:val="multilevel"/>
    <w:tmpl w:val="ED66F37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A5048E"/>
    <w:multiLevelType w:val="hybridMultilevel"/>
    <w:tmpl w:val="F0CC7998"/>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71822784">
    <w:abstractNumId w:val="29"/>
  </w:num>
  <w:num w:numId="2" w16cid:durableId="1822573336">
    <w:abstractNumId w:val="6"/>
  </w:num>
  <w:num w:numId="3" w16cid:durableId="1452283080">
    <w:abstractNumId w:val="1"/>
  </w:num>
  <w:num w:numId="4" w16cid:durableId="2096247302">
    <w:abstractNumId w:val="12"/>
  </w:num>
  <w:num w:numId="5" w16cid:durableId="1511143124">
    <w:abstractNumId w:val="28"/>
  </w:num>
  <w:num w:numId="6" w16cid:durableId="733359382">
    <w:abstractNumId w:val="22"/>
  </w:num>
  <w:num w:numId="7" w16cid:durableId="1324969157">
    <w:abstractNumId w:val="14"/>
  </w:num>
  <w:num w:numId="8" w16cid:durableId="638656119">
    <w:abstractNumId w:val="24"/>
  </w:num>
  <w:num w:numId="9" w16cid:durableId="1418402859">
    <w:abstractNumId w:val="32"/>
  </w:num>
  <w:num w:numId="10" w16cid:durableId="1685132352">
    <w:abstractNumId w:val="4"/>
  </w:num>
  <w:num w:numId="11" w16cid:durableId="323046452">
    <w:abstractNumId w:val="16"/>
  </w:num>
  <w:num w:numId="12" w16cid:durableId="93868038">
    <w:abstractNumId w:val="2"/>
  </w:num>
  <w:num w:numId="13" w16cid:durableId="232858950">
    <w:abstractNumId w:val="10"/>
  </w:num>
  <w:num w:numId="14" w16cid:durableId="1863933765">
    <w:abstractNumId w:val="0"/>
  </w:num>
  <w:num w:numId="15" w16cid:durableId="697008075">
    <w:abstractNumId w:val="19"/>
  </w:num>
  <w:num w:numId="16" w16cid:durableId="1576355251">
    <w:abstractNumId w:val="11"/>
  </w:num>
  <w:num w:numId="17" w16cid:durableId="1801874998">
    <w:abstractNumId w:val="26"/>
  </w:num>
  <w:num w:numId="18" w16cid:durableId="902562511">
    <w:abstractNumId w:val="18"/>
  </w:num>
  <w:num w:numId="19" w16cid:durableId="641347364">
    <w:abstractNumId w:val="30"/>
  </w:num>
  <w:num w:numId="20" w16cid:durableId="1324747676">
    <w:abstractNumId w:val="31"/>
  </w:num>
  <w:num w:numId="21" w16cid:durableId="209922042">
    <w:abstractNumId w:val="14"/>
  </w:num>
  <w:num w:numId="22" w16cid:durableId="2146846595">
    <w:abstractNumId w:val="13"/>
  </w:num>
  <w:num w:numId="23" w16cid:durableId="1030759346">
    <w:abstractNumId w:val="14"/>
  </w:num>
  <w:num w:numId="24" w16cid:durableId="439300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3859545">
    <w:abstractNumId w:val="7"/>
  </w:num>
  <w:num w:numId="26" w16cid:durableId="398141797">
    <w:abstractNumId w:val="21"/>
  </w:num>
  <w:num w:numId="27" w16cid:durableId="1022630091">
    <w:abstractNumId w:val="25"/>
  </w:num>
  <w:num w:numId="28" w16cid:durableId="1661621680">
    <w:abstractNumId w:val="8"/>
  </w:num>
  <w:num w:numId="29" w16cid:durableId="2037996191">
    <w:abstractNumId w:val="9"/>
  </w:num>
  <w:num w:numId="30" w16cid:durableId="1015763274">
    <w:abstractNumId w:val="17"/>
  </w:num>
  <w:num w:numId="31" w16cid:durableId="1351571188">
    <w:abstractNumId w:val="3"/>
  </w:num>
  <w:num w:numId="32" w16cid:durableId="289242221">
    <w:abstractNumId w:val="15"/>
  </w:num>
  <w:num w:numId="33" w16cid:durableId="1170757668">
    <w:abstractNumId w:val="27"/>
  </w:num>
  <w:num w:numId="34" w16cid:durableId="488792943">
    <w:abstractNumId w:val="23"/>
  </w:num>
  <w:num w:numId="35" w16cid:durableId="419983749">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rság Jakub">
    <w15:presenceInfo w15:providerId="AD" w15:userId="S::jakorsag@agenturasport.cz::d7eae3b6-9701-4335-b335-4e64991b75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F9"/>
    <w:rsid w:val="00002D35"/>
    <w:rsid w:val="0000431E"/>
    <w:rsid w:val="00010842"/>
    <w:rsid w:val="00016D68"/>
    <w:rsid w:val="00022606"/>
    <w:rsid w:val="000242CD"/>
    <w:rsid w:val="0003224C"/>
    <w:rsid w:val="0003295C"/>
    <w:rsid w:val="00034274"/>
    <w:rsid w:val="00036446"/>
    <w:rsid w:val="0004228E"/>
    <w:rsid w:val="00043801"/>
    <w:rsid w:val="00047793"/>
    <w:rsid w:val="00047AEF"/>
    <w:rsid w:val="000521FF"/>
    <w:rsid w:val="00052E04"/>
    <w:rsid w:val="000542ED"/>
    <w:rsid w:val="00054798"/>
    <w:rsid w:val="000564AB"/>
    <w:rsid w:val="000610B6"/>
    <w:rsid w:val="00061A2E"/>
    <w:rsid w:val="00061FBD"/>
    <w:rsid w:val="00066F72"/>
    <w:rsid w:val="00070EBC"/>
    <w:rsid w:val="00074556"/>
    <w:rsid w:val="00074588"/>
    <w:rsid w:val="00083D55"/>
    <w:rsid w:val="000847FD"/>
    <w:rsid w:val="0008747C"/>
    <w:rsid w:val="000875AD"/>
    <w:rsid w:val="00091B0E"/>
    <w:rsid w:val="00093A27"/>
    <w:rsid w:val="00095A44"/>
    <w:rsid w:val="00095C3C"/>
    <w:rsid w:val="00096448"/>
    <w:rsid w:val="00096D69"/>
    <w:rsid w:val="00096FE9"/>
    <w:rsid w:val="000A29DF"/>
    <w:rsid w:val="000A304B"/>
    <w:rsid w:val="000A3F1B"/>
    <w:rsid w:val="000A40D1"/>
    <w:rsid w:val="000A4DCE"/>
    <w:rsid w:val="000A55E6"/>
    <w:rsid w:val="000A70C4"/>
    <w:rsid w:val="000C3686"/>
    <w:rsid w:val="000C3FAE"/>
    <w:rsid w:val="000C4DA9"/>
    <w:rsid w:val="000D06F9"/>
    <w:rsid w:val="000D0C51"/>
    <w:rsid w:val="000D32B7"/>
    <w:rsid w:val="000D495B"/>
    <w:rsid w:val="000D6039"/>
    <w:rsid w:val="000D713C"/>
    <w:rsid w:val="000E2E06"/>
    <w:rsid w:val="000E6115"/>
    <w:rsid w:val="000F4B65"/>
    <w:rsid w:val="00102AFD"/>
    <w:rsid w:val="0010573B"/>
    <w:rsid w:val="001063B8"/>
    <w:rsid w:val="001074CC"/>
    <w:rsid w:val="001206C5"/>
    <w:rsid w:val="00120DFB"/>
    <w:rsid w:val="00126736"/>
    <w:rsid w:val="00135E0F"/>
    <w:rsid w:val="001470E1"/>
    <w:rsid w:val="001502FF"/>
    <w:rsid w:val="001511BF"/>
    <w:rsid w:val="00151932"/>
    <w:rsid w:val="00151DF0"/>
    <w:rsid w:val="00152B67"/>
    <w:rsid w:val="001531B6"/>
    <w:rsid w:val="0015573D"/>
    <w:rsid w:val="001558E8"/>
    <w:rsid w:val="00157DF4"/>
    <w:rsid w:val="0016248D"/>
    <w:rsid w:val="00162F52"/>
    <w:rsid w:val="00170B73"/>
    <w:rsid w:val="00171BF4"/>
    <w:rsid w:val="00174CFD"/>
    <w:rsid w:val="00175541"/>
    <w:rsid w:val="00183602"/>
    <w:rsid w:val="001847E8"/>
    <w:rsid w:val="00186023"/>
    <w:rsid w:val="00187140"/>
    <w:rsid w:val="00192928"/>
    <w:rsid w:val="00193AF7"/>
    <w:rsid w:val="00196856"/>
    <w:rsid w:val="001A0F9A"/>
    <w:rsid w:val="001A6296"/>
    <w:rsid w:val="001A6DDF"/>
    <w:rsid w:val="001B1FD7"/>
    <w:rsid w:val="001B3D55"/>
    <w:rsid w:val="001B5668"/>
    <w:rsid w:val="001B5BC7"/>
    <w:rsid w:val="001B7BCB"/>
    <w:rsid w:val="001C09AC"/>
    <w:rsid w:val="001C0F7C"/>
    <w:rsid w:val="001C178A"/>
    <w:rsid w:val="001C267D"/>
    <w:rsid w:val="001C77BA"/>
    <w:rsid w:val="001D0EBA"/>
    <w:rsid w:val="001D1F2D"/>
    <w:rsid w:val="001D3686"/>
    <w:rsid w:val="001E01A8"/>
    <w:rsid w:val="001E2A73"/>
    <w:rsid w:val="001E4444"/>
    <w:rsid w:val="001E5F57"/>
    <w:rsid w:val="001F044A"/>
    <w:rsid w:val="001F278E"/>
    <w:rsid w:val="001F2B88"/>
    <w:rsid w:val="001F5DD1"/>
    <w:rsid w:val="00201D39"/>
    <w:rsid w:val="002037DF"/>
    <w:rsid w:val="002060A8"/>
    <w:rsid w:val="00206E54"/>
    <w:rsid w:val="00207E1B"/>
    <w:rsid w:val="00210280"/>
    <w:rsid w:val="00213B8C"/>
    <w:rsid w:val="002170B8"/>
    <w:rsid w:val="0022030B"/>
    <w:rsid w:val="002206C5"/>
    <w:rsid w:val="00221734"/>
    <w:rsid w:val="00223481"/>
    <w:rsid w:val="002277C0"/>
    <w:rsid w:val="002323B2"/>
    <w:rsid w:val="00233C9F"/>
    <w:rsid w:val="00243FF9"/>
    <w:rsid w:val="00245796"/>
    <w:rsid w:val="002535E8"/>
    <w:rsid w:val="002546A4"/>
    <w:rsid w:val="00254EAC"/>
    <w:rsid w:val="002735DB"/>
    <w:rsid w:val="00274B62"/>
    <w:rsid w:val="002755D4"/>
    <w:rsid w:val="002779FF"/>
    <w:rsid w:val="002803F9"/>
    <w:rsid w:val="00280DBA"/>
    <w:rsid w:val="002832A4"/>
    <w:rsid w:val="00283C35"/>
    <w:rsid w:val="00286C52"/>
    <w:rsid w:val="00287098"/>
    <w:rsid w:val="002900ED"/>
    <w:rsid w:val="00295C68"/>
    <w:rsid w:val="00297200"/>
    <w:rsid w:val="00297FBD"/>
    <w:rsid w:val="002A40DE"/>
    <w:rsid w:val="002A62F5"/>
    <w:rsid w:val="002B0493"/>
    <w:rsid w:val="002B0F51"/>
    <w:rsid w:val="002B5231"/>
    <w:rsid w:val="002C0F74"/>
    <w:rsid w:val="002C4CA6"/>
    <w:rsid w:val="002D1D42"/>
    <w:rsid w:val="002D4B95"/>
    <w:rsid w:val="002D73B7"/>
    <w:rsid w:val="002E05C9"/>
    <w:rsid w:val="002E2FB8"/>
    <w:rsid w:val="002E352E"/>
    <w:rsid w:val="002E4401"/>
    <w:rsid w:val="002F114D"/>
    <w:rsid w:val="002F44DA"/>
    <w:rsid w:val="002F54FD"/>
    <w:rsid w:val="002F79BF"/>
    <w:rsid w:val="003040B8"/>
    <w:rsid w:val="003056C8"/>
    <w:rsid w:val="00307073"/>
    <w:rsid w:val="0031239C"/>
    <w:rsid w:val="00314A9B"/>
    <w:rsid w:val="00316E0B"/>
    <w:rsid w:val="003178E6"/>
    <w:rsid w:val="00323719"/>
    <w:rsid w:val="00324158"/>
    <w:rsid w:val="00330A4B"/>
    <w:rsid w:val="00331693"/>
    <w:rsid w:val="00335E2C"/>
    <w:rsid w:val="003369EF"/>
    <w:rsid w:val="0033784E"/>
    <w:rsid w:val="00341B28"/>
    <w:rsid w:val="00346D16"/>
    <w:rsid w:val="00356492"/>
    <w:rsid w:val="00360243"/>
    <w:rsid w:val="00361C76"/>
    <w:rsid w:val="00361DD2"/>
    <w:rsid w:val="0036549B"/>
    <w:rsid w:val="00367322"/>
    <w:rsid w:val="0037434F"/>
    <w:rsid w:val="00374F0A"/>
    <w:rsid w:val="003827D7"/>
    <w:rsid w:val="00386D2D"/>
    <w:rsid w:val="00390701"/>
    <w:rsid w:val="003A0AF0"/>
    <w:rsid w:val="003A1D19"/>
    <w:rsid w:val="003A22A1"/>
    <w:rsid w:val="003A4160"/>
    <w:rsid w:val="003A4525"/>
    <w:rsid w:val="003A582B"/>
    <w:rsid w:val="003B00C1"/>
    <w:rsid w:val="003B04D1"/>
    <w:rsid w:val="003B11D0"/>
    <w:rsid w:val="003B62FB"/>
    <w:rsid w:val="003C29D2"/>
    <w:rsid w:val="003C31D0"/>
    <w:rsid w:val="003C4265"/>
    <w:rsid w:val="003C791D"/>
    <w:rsid w:val="003D5490"/>
    <w:rsid w:val="003E10E4"/>
    <w:rsid w:val="003E7B63"/>
    <w:rsid w:val="003F04C8"/>
    <w:rsid w:val="003F3394"/>
    <w:rsid w:val="00412FA3"/>
    <w:rsid w:val="0041593E"/>
    <w:rsid w:val="004177AE"/>
    <w:rsid w:val="00417902"/>
    <w:rsid w:val="004235F8"/>
    <w:rsid w:val="0042480C"/>
    <w:rsid w:val="0043229B"/>
    <w:rsid w:val="0043574C"/>
    <w:rsid w:val="00435C13"/>
    <w:rsid w:val="00436DAA"/>
    <w:rsid w:val="00437D46"/>
    <w:rsid w:val="00443674"/>
    <w:rsid w:val="00445198"/>
    <w:rsid w:val="004456E6"/>
    <w:rsid w:val="00447854"/>
    <w:rsid w:val="00450E51"/>
    <w:rsid w:val="0045549B"/>
    <w:rsid w:val="00456B20"/>
    <w:rsid w:val="0045739E"/>
    <w:rsid w:val="00467B06"/>
    <w:rsid w:val="004701DA"/>
    <w:rsid w:val="004708E7"/>
    <w:rsid w:val="00470A26"/>
    <w:rsid w:val="004767DF"/>
    <w:rsid w:val="00476E9C"/>
    <w:rsid w:val="0048006E"/>
    <w:rsid w:val="00483CA7"/>
    <w:rsid w:val="0048510C"/>
    <w:rsid w:val="00485E46"/>
    <w:rsid w:val="004861D8"/>
    <w:rsid w:val="004875E5"/>
    <w:rsid w:val="004911F0"/>
    <w:rsid w:val="0049240C"/>
    <w:rsid w:val="00497BF8"/>
    <w:rsid w:val="004A0DEF"/>
    <w:rsid w:val="004A3017"/>
    <w:rsid w:val="004A5490"/>
    <w:rsid w:val="004A6C6D"/>
    <w:rsid w:val="004B03DF"/>
    <w:rsid w:val="004B1614"/>
    <w:rsid w:val="004B2B70"/>
    <w:rsid w:val="004B322C"/>
    <w:rsid w:val="004C07B0"/>
    <w:rsid w:val="004C0E3F"/>
    <w:rsid w:val="004C18DE"/>
    <w:rsid w:val="004C2829"/>
    <w:rsid w:val="004C3917"/>
    <w:rsid w:val="004C6905"/>
    <w:rsid w:val="004D01A2"/>
    <w:rsid w:val="004D2F99"/>
    <w:rsid w:val="004E3308"/>
    <w:rsid w:val="004E433F"/>
    <w:rsid w:val="004E5732"/>
    <w:rsid w:val="004F0356"/>
    <w:rsid w:val="004F746D"/>
    <w:rsid w:val="00500603"/>
    <w:rsid w:val="00501C26"/>
    <w:rsid w:val="0050719A"/>
    <w:rsid w:val="0050749D"/>
    <w:rsid w:val="005153A8"/>
    <w:rsid w:val="005246A5"/>
    <w:rsid w:val="00525CBD"/>
    <w:rsid w:val="00526331"/>
    <w:rsid w:val="005370A4"/>
    <w:rsid w:val="00542AB0"/>
    <w:rsid w:val="0054542C"/>
    <w:rsid w:val="005516A1"/>
    <w:rsid w:val="005523A6"/>
    <w:rsid w:val="00552BEE"/>
    <w:rsid w:val="005552A6"/>
    <w:rsid w:val="0055785B"/>
    <w:rsid w:val="00557E30"/>
    <w:rsid w:val="005603A6"/>
    <w:rsid w:val="005630B4"/>
    <w:rsid w:val="00567EB8"/>
    <w:rsid w:val="005704B3"/>
    <w:rsid w:val="00573CFE"/>
    <w:rsid w:val="0057479C"/>
    <w:rsid w:val="00582599"/>
    <w:rsid w:val="00582ABC"/>
    <w:rsid w:val="00584004"/>
    <w:rsid w:val="00585AA3"/>
    <w:rsid w:val="0058698C"/>
    <w:rsid w:val="00590337"/>
    <w:rsid w:val="005924DC"/>
    <w:rsid w:val="00595208"/>
    <w:rsid w:val="005A1F91"/>
    <w:rsid w:val="005A1F92"/>
    <w:rsid w:val="005A60C2"/>
    <w:rsid w:val="005A7B3F"/>
    <w:rsid w:val="005B1B7E"/>
    <w:rsid w:val="005B1DE7"/>
    <w:rsid w:val="005B4BF2"/>
    <w:rsid w:val="005C0BFB"/>
    <w:rsid w:val="005C14E5"/>
    <w:rsid w:val="005C2A66"/>
    <w:rsid w:val="005C7CCF"/>
    <w:rsid w:val="005D0BBD"/>
    <w:rsid w:val="005D271E"/>
    <w:rsid w:val="005D4A19"/>
    <w:rsid w:val="005D5110"/>
    <w:rsid w:val="005D6D5B"/>
    <w:rsid w:val="005E3EE4"/>
    <w:rsid w:val="005E6B4A"/>
    <w:rsid w:val="005F0368"/>
    <w:rsid w:val="005F6310"/>
    <w:rsid w:val="00600BA8"/>
    <w:rsid w:val="00601FA6"/>
    <w:rsid w:val="00607D05"/>
    <w:rsid w:val="00610D28"/>
    <w:rsid w:val="00611C09"/>
    <w:rsid w:val="006129D9"/>
    <w:rsid w:val="00613CC7"/>
    <w:rsid w:val="00622509"/>
    <w:rsid w:val="00624C6E"/>
    <w:rsid w:val="00624E6D"/>
    <w:rsid w:val="006314EA"/>
    <w:rsid w:val="00633E7E"/>
    <w:rsid w:val="006358AA"/>
    <w:rsid w:val="00636233"/>
    <w:rsid w:val="00636DF9"/>
    <w:rsid w:val="006416C2"/>
    <w:rsid w:val="0064690F"/>
    <w:rsid w:val="006536FE"/>
    <w:rsid w:val="00654888"/>
    <w:rsid w:val="00656601"/>
    <w:rsid w:val="00657D48"/>
    <w:rsid w:val="00660EFF"/>
    <w:rsid w:val="00661A65"/>
    <w:rsid w:val="00661B54"/>
    <w:rsid w:val="00662C30"/>
    <w:rsid w:val="0066364E"/>
    <w:rsid w:val="006647B9"/>
    <w:rsid w:val="00665498"/>
    <w:rsid w:val="0067033A"/>
    <w:rsid w:val="00670637"/>
    <w:rsid w:val="006707FC"/>
    <w:rsid w:val="00672BD7"/>
    <w:rsid w:val="00672D2B"/>
    <w:rsid w:val="006802E5"/>
    <w:rsid w:val="0068068F"/>
    <w:rsid w:val="00681BCB"/>
    <w:rsid w:val="00681C4A"/>
    <w:rsid w:val="006820F1"/>
    <w:rsid w:val="00685085"/>
    <w:rsid w:val="006909CD"/>
    <w:rsid w:val="006913E5"/>
    <w:rsid w:val="00691FDD"/>
    <w:rsid w:val="00695606"/>
    <w:rsid w:val="006A1615"/>
    <w:rsid w:val="006A3EF5"/>
    <w:rsid w:val="006A459E"/>
    <w:rsid w:val="006A51BD"/>
    <w:rsid w:val="006A60F3"/>
    <w:rsid w:val="006B1B01"/>
    <w:rsid w:val="006B239A"/>
    <w:rsid w:val="006B5CB3"/>
    <w:rsid w:val="006B5DE9"/>
    <w:rsid w:val="006C596B"/>
    <w:rsid w:val="006C6E63"/>
    <w:rsid w:val="006D0618"/>
    <w:rsid w:val="006D1971"/>
    <w:rsid w:val="006D60EB"/>
    <w:rsid w:val="006E03C1"/>
    <w:rsid w:val="006E0C7B"/>
    <w:rsid w:val="006E648D"/>
    <w:rsid w:val="006F1491"/>
    <w:rsid w:val="006F318C"/>
    <w:rsid w:val="006F675F"/>
    <w:rsid w:val="00700E27"/>
    <w:rsid w:val="0071228D"/>
    <w:rsid w:val="007132E9"/>
    <w:rsid w:val="0071406F"/>
    <w:rsid w:val="00720219"/>
    <w:rsid w:val="0072462F"/>
    <w:rsid w:val="00726581"/>
    <w:rsid w:val="0073082A"/>
    <w:rsid w:val="007347F0"/>
    <w:rsid w:val="0074387B"/>
    <w:rsid w:val="0074507E"/>
    <w:rsid w:val="00746A67"/>
    <w:rsid w:val="00762230"/>
    <w:rsid w:val="00762FDF"/>
    <w:rsid w:val="0076502A"/>
    <w:rsid w:val="00772136"/>
    <w:rsid w:val="00773E21"/>
    <w:rsid w:val="00781F87"/>
    <w:rsid w:val="0078350F"/>
    <w:rsid w:val="007848B7"/>
    <w:rsid w:val="0078528F"/>
    <w:rsid w:val="00795991"/>
    <w:rsid w:val="00797973"/>
    <w:rsid w:val="007A40B3"/>
    <w:rsid w:val="007A4EC8"/>
    <w:rsid w:val="007B2815"/>
    <w:rsid w:val="007B4CF3"/>
    <w:rsid w:val="007C0018"/>
    <w:rsid w:val="007C4950"/>
    <w:rsid w:val="007C4EB5"/>
    <w:rsid w:val="007D04B6"/>
    <w:rsid w:val="007D0D21"/>
    <w:rsid w:val="007D226F"/>
    <w:rsid w:val="007D4484"/>
    <w:rsid w:val="007D6D8A"/>
    <w:rsid w:val="007E0EB8"/>
    <w:rsid w:val="007E364D"/>
    <w:rsid w:val="007E6FFD"/>
    <w:rsid w:val="007E72E0"/>
    <w:rsid w:val="007F0EB0"/>
    <w:rsid w:val="007F1C34"/>
    <w:rsid w:val="007F3579"/>
    <w:rsid w:val="00805BE8"/>
    <w:rsid w:val="008147CA"/>
    <w:rsid w:val="008150AC"/>
    <w:rsid w:val="008163F9"/>
    <w:rsid w:val="0081647A"/>
    <w:rsid w:val="00817BE1"/>
    <w:rsid w:val="008223E1"/>
    <w:rsid w:val="00827C67"/>
    <w:rsid w:val="00832DFB"/>
    <w:rsid w:val="008330F7"/>
    <w:rsid w:val="00833C20"/>
    <w:rsid w:val="008342E3"/>
    <w:rsid w:val="0083441C"/>
    <w:rsid w:val="00834D78"/>
    <w:rsid w:val="00842F08"/>
    <w:rsid w:val="00844DBD"/>
    <w:rsid w:val="00845441"/>
    <w:rsid w:val="0084656C"/>
    <w:rsid w:val="0084665D"/>
    <w:rsid w:val="00846BA9"/>
    <w:rsid w:val="00847A08"/>
    <w:rsid w:val="00850126"/>
    <w:rsid w:val="0085030F"/>
    <w:rsid w:val="00850CA4"/>
    <w:rsid w:val="00856E57"/>
    <w:rsid w:val="008579BA"/>
    <w:rsid w:val="00864FEC"/>
    <w:rsid w:val="00865D20"/>
    <w:rsid w:val="008746C7"/>
    <w:rsid w:val="00876F0A"/>
    <w:rsid w:val="00876F61"/>
    <w:rsid w:val="008804E4"/>
    <w:rsid w:val="00880810"/>
    <w:rsid w:val="00881906"/>
    <w:rsid w:val="008862A5"/>
    <w:rsid w:val="00886BE5"/>
    <w:rsid w:val="0088739F"/>
    <w:rsid w:val="00890348"/>
    <w:rsid w:val="00895436"/>
    <w:rsid w:val="0089636E"/>
    <w:rsid w:val="0089695B"/>
    <w:rsid w:val="008A03AA"/>
    <w:rsid w:val="008A7A7A"/>
    <w:rsid w:val="008B6345"/>
    <w:rsid w:val="008B76AA"/>
    <w:rsid w:val="008C1A22"/>
    <w:rsid w:val="008C2494"/>
    <w:rsid w:val="008C681F"/>
    <w:rsid w:val="008C6899"/>
    <w:rsid w:val="008D0C0F"/>
    <w:rsid w:val="008D2784"/>
    <w:rsid w:val="008D4979"/>
    <w:rsid w:val="008E2B08"/>
    <w:rsid w:val="008E362B"/>
    <w:rsid w:val="008E7D2C"/>
    <w:rsid w:val="008F5FB0"/>
    <w:rsid w:val="008F63DF"/>
    <w:rsid w:val="008F694B"/>
    <w:rsid w:val="0090169F"/>
    <w:rsid w:val="00902784"/>
    <w:rsid w:val="00904793"/>
    <w:rsid w:val="009068EE"/>
    <w:rsid w:val="009120C0"/>
    <w:rsid w:val="00916848"/>
    <w:rsid w:val="00916B37"/>
    <w:rsid w:val="00922820"/>
    <w:rsid w:val="00925B67"/>
    <w:rsid w:val="0092797F"/>
    <w:rsid w:val="00931E80"/>
    <w:rsid w:val="009342B7"/>
    <w:rsid w:val="009368BA"/>
    <w:rsid w:val="00943D7F"/>
    <w:rsid w:val="009455D9"/>
    <w:rsid w:val="00951D41"/>
    <w:rsid w:val="00954321"/>
    <w:rsid w:val="00954D2B"/>
    <w:rsid w:val="00963B72"/>
    <w:rsid w:val="00963DA7"/>
    <w:rsid w:val="00966D28"/>
    <w:rsid w:val="0097572F"/>
    <w:rsid w:val="009772A0"/>
    <w:rsid w:val="009800A8"/>
    <w:rsid w:val="00981129"/>
    <w:rsid w:val="009911B4"/>
    <w:rsid w:val="00991F55"/>
    <w:rsid w:val="00993841"/>
    <w:rsid w:val="0099597A"/>
    <w:rsid w:val="009A0158"/>
    <w:rsid w:val="009A0EB6"/>
    <w:rsid w:val="009A6BBA"/>
    <w:rsid w:val="009A7CDF"/>
    <w:rsid w:val="009B17B7"/>
    <w:rsid w:val="009B3BF5"/>
    <w:rsid w:val="009B7971"/>
    <w:rsid w:val="009C03FF"/>
    <w:rsid w:val="009C324F"/>
    <w:rsid w:val="009C44FB"/>
    <w:rsid w:val="009C5D0A"/>
    <w:rsid w:val="009D00EB"/>
    <w:rsid w:val="009D4248"/>
    <w:rsid w:val="009E6477"/>
    <w:rsid w:val="009E6559"/>
    <w:rsid w:val="009F6DBE"/>
    <w:rsid w:val="00A04008"/>
    <w:rsid w:val="00A126AC"/>
    <w:rsid w:val="00A13FF4"/>
    <w:rsid w:val="00A21557"/>
    <w:rsid w:val="00A40DA4"/>
    <w:rsid w:val="00A43F18"/>
    <w:rsid w:val="00A4452F"/>
    <w:rsid w:val="00A56B9E"/>
    <w:rsid w:val="00A57E57"/>
    <w:rsid w:val="00A60D3A"/>
    <w:rsid w:val="00A60DF6"/>
    <w:rsid w:val="00A661FB"/>
    <w:rsid w:val="00A67281"/>
    <w:rsid w:val="00A7323E"/>
    <w:rsid w:val="00A7738A"/>
    <w:rsid w:val="00A813C1"/>
    <w:rsid w:val="00A81DB6"/>
    <w:rsid w:val="00A827F5"/>
    <w:rsid w:val="00A860AC"/>
    <w:rsid w:val="00A87F62"/>
    <w:rsid w:val="00A910CA"/>
    <w:rsid w:val="00A92FEB"/>
    <w:rsid w:val="00AA4969"/>
    <w:rsid w:val="00AB57E0"/>
    <w:rsid w:val="00AB6489"/>
    <w:rsid w:val="00AC5CD6"/>
    <w:rsid w:val="00AC6467"/>
    <w:rsid w:val="00AC6FD8"/>
    <w:rsid w:val="00AC7199"/>
    <w:rsid w:val="00AD0166"/>
    <w:rsid w:val="00AD0C75"/>
    <w:rsid w:val="00AE0878"/>
    <w:rsid w:val="00AE78C1"/>
    <w:rsid w:val="00AF1FD1"/>
    <w:rsid w:val="00AF535D"/>
    <w:rsid w:val="00AF5A54"/>
    <w:rsid w:val="00AF6465"/>
    <w:rsid w:val="00B0336C"/>
    <w:rsid w:val="00B0532A"/>
    <w:rsid w:val="00B07207"/>
    <w:rsid w:val="00B07688"/>
    <w:rsid w:val="00B10302"/>
    <w:rsid w:val="00B103C4"/>
    <w:rsid w:val="00B1112E"/>
    <w:rsid w:val="00B131A9"/>
    <w:rsid w:val="00B13898"/>
    <w:rsid w:val="00B14BB8"/>
    <w:rsid w:val="00B2525B"/>
    <w:rsid w:val="00B25863"/>
    <w:rsid w:val="00B26B6D"/>
    <w:rsid w:val="00B30094"/>
    <w:rsid w:val="00B33194"/>
    <w:rsid w:val="00B33B43"/>
    <w:rsid w:val="00B43A6B"/>
    <w:rsid w:val="00B43EEC"/>
    <w:rsid w:val="00B4448E"/>
    <w:rsid w:val="00B45F07"/>
    <w:rsid w:val="00B5130F"/>
    <w:rsid w:val="00B52A88"/>
    <w:rsid w:val="00B5329D"/>
    <w:rsid w:val="00B53D61"/>
    <w:rsid w:val="00B61B27"/>
    <w:rsid w:val="00B62BAD"/>
    <w:rsid w:val="00B63E8A"/>
    <w:rsid w:val="00B64A0A"/>
    <w:rsid w:val="00B72E60"/>
    <w:rsid w:val="00B735D6"/>
    <w:rsid w:val="00B74A3D"/>
    <w:rsid w:val="00B76995"/>
    <w:rsid w:val="00B809AF"/>
    <w:rsid w:val="00B829CC"/>
    <w:rsid w:val="00B84045"/>
    <w:rsid w:val="00B93123"/>
    <w:rsid w:val="00B97474"/>
    <w:rsid w:val="00BA36DB"/>
    <w:rsid w:val="00BB182E"/>
    <w:rsid w:val="00BB3A5C"/>
    <w:rsid w:val="00BB6DBE"/>
    <w:rsid w:val="00BC0EF0"/>
    <w:rsid w:val="00BD365A"/>
    <w:rsid w:val="00BD71A7"/>
    <w:rsid w:val="00BE3C41"/>
    <w:rsid w:val="00BE6E03"/>
    <w:rsid w:val="00BF2009"/>
    <w:rsid w:val="00BF2E18"/>
    <w:rsid w:val="00BF478F"/>
    <w:rsid w:val="00C102E5"/>
    <w:rsid w:val="00C10516"/>
    <w:rsid w:val="00C1460D"/>
    <w:rsid w:val="00C1532D"/>
    <w:rsid w:val="00C2135C"/>
    <w:rsid w:val="00C35536"/>
    <w:rsid w:val="00C367FB"/>
    <w:rsid w:val="00C36F5B"/>
    <w:rsid w:val="00C416E9"/>
    <w:rsid w:val="00C42AFF"/>
    <w:rsid w:val="00C44E93"/>
    <w:rsid w:val="00C50E07"/>
    <w:rsid w:val="00C5310E"/>
    <w:rsid w:val="00C55F42"/>
    <w:rsid w:val="00C62FAB"/>
    <w:rsid w:val="00C6483E"/>
    <w:rsid w:val="00C662BA"/>
    <w:rsid w:val="00C70233"/>
    <w:rsid w:val="00C71BF8"/>
    <w:rsid w:val="00C74F0D"/>
    <w:rsid w:val="00C76F20"/>
    <w:rsid w:val="00C77B9A"/>
    <w:rsid w:val="00C80ACE"/>
    <w:rsid w:val="00C81CA5"/>
    <w:rsid w:val="00C83B5A"/>
    <w:rsid w:val="00C87992"/>
    <w:rsid w:val="00C942DC"/>
    <w:rsid w:val="00C949E2"/>
    <w:rsid w:val="00C972F9"/>
    <w:rsid w:val="00CA1DF5"/>
    <w:rsid w:val="00CA33F7"/>
    <w:rsid w:val="00CA6CDE"/>
    <w:rsid w:val="00CA7635"/>
    <w:rsid w:val="00CB011D"/>
    <w:rsid w:val="00CB2ECB"/>
    <w:rsid w:val="00CB7D04"/>
    <w:rsid w:val="00CC0442"/>
    <w:rsid w:val="00CD576A"/>
    <w:rsid w:val="00CE67A7"/>
    <w:rsid w:val="00CF26F9"/>
    <w:rsid w:val="00CF2784"/>
    <w:rsid w:val="00CF78E8"/>
    <w:rsid w:val="00D00E8E"/>
    <w:rsid w:val="00D045C8"/>
    <w:rsid w:val="00D118BD"/>
    <w:rsid w:val="00D123B2"/>
    <w:rsid w:val="00D1253F"/>
    <w:rsid w:val="00D20121"/>
    <w:rsid w:val="00D219C5"/>
    <w:rsid w:val="00D2462E"/>
    <w:rsid w:val="00D3522C"/>
    <w:rsid w:val="00D36572"/>
    <w:rsid w:val="00D375CC"/>
    <w:rsid w:val="00D41A65"/>
    <w:rsid w:val="00D41DFF"/>
    <w:rsid w:val="00D45AA7"/>
    <w:rsid w:val="00D4685F"/>
    <w:rsid w:val="00D4747C"/>
    <w:rsid w:val="00D639B3"/>
    <w:rsid w:val="00D6494B"/>
    <w:rsid w:val="00D7453D"/>
    <w:rsid w:val="00D75D7C"/>
    <w:rsid w:val="00D77215"/>
    <w:rsid w:val="00D91191"/>
    <w:rsid w:val="00D94AA7"/>
    <w:rsid w:val="00D97A29"/>
    <w:rsid w:val="00D97CCD"/>
    <w:rsid w:val="00DA6DFC"/>
    <w:rsid w:val="00DC6039"/>
    <w:rsid w:val="00DC6406"/>
    <w:rsid w:val="00DD0101"/>
    <w:rsid w:val="00DD0BB8"/>
    <w:rsid w:val="00DD0DE9"/>
    <w:rsid w:val="00DD4965"/>
    <w:rsid w:val="00DE024D"/>
    <w:rsid w:val="00DF41E4"/>
    <w:rsid w:val="00DF5B18"/>
    <w:rsid w:val="00E02F69"/>
    <w:rsid w:val="00E03AE7"/>
    <w:rsid w:val="00E106D5"/>
    <w:rsid w:val="00E12939"/>
    <w:rsid w:val="00E165A0"/>
    <w:rsid w:val="00E35E7C"/>
    <w:rsid w:val="00E36DC3"/>
    <w:rsid w:val="00E37F43"/>
    <w:rsid w:val="00E523D3"/>
    <w:rsid w:val="00E52B56"/>
    <w:rsid w:val="00E53580"/>
    <w:rsid w:val="00E55B9C"/>
    <w:rsid w:val="00E57CEF"/>
    <w:rsid w:val="00E65790"/>
    <w:rsid w:val="00E710FC"/>
    <w:rsid w:val="00E71676"/>
    <w:rsid w:val="00E71D81"/>
    <w:rsid w:val="00E72027"/>
    <w:rsid w:val="00E815BB"/>
    <w:rsid w:val="00E90645"/>
    <w:rsid w:val="00E9188E"/>
    <w:rsid w:val="00E9253F"/>
    <w:rsid w:val="00EA23E0"/>
    <w:rsid w:val="00EB12CA"/>
    <w:rsid w:val="00EB2C6F"/>
    <w:rsid w:val="00EB420B"/>
    <w:rsid w:val="00EB53C2"/>
    <w:rsid w:val="00EB5955"/>
    <w:rsid w:val="00EC1CF0"/>
    <w:rsid w:val="00EC1EA0"/>
    <w:rsid w:val="00EC3909"/>
    <w:rsid w:val="00EC54DC"/>
    <w:rsid w:val="00EC599C"/>
    <w:rsid w:val="00EC6D7E"/>
    <w:rsid w:val="00EE2147"/>
    <w:rsid w:val="00EE7DA1"/>
    <w:rsid w:val="00EF1F75"/>
    <w:rsid w:val="00F06165"/>
    <w:rsid w:val="00F06203"/>
    <w:rsid w:val="00F16083"/>
    <w:rsid w:val="00F16E4C"/>
    <w:rsid w:val="00F175BB"/>
    <w:rsid w:val="00F21A21"/>
    <w:rsid w:val="00F22889"/>
    <w:rsid w:val="00F23434"/>
    <w:rsid w:val="00F240EE"/>
    <w:rsid w:val="00F24EBB"/>
    <w:rsid w:val="00F27ADB"/>
    <w:rsid w:val="00F45E04"/>
    <w:rsid w:val="00F54D0D"/>
    <w:rsid w:val="00F56F72"/>
    <w:rsid w:val="00F57A34"/>
    <w:rsid w:val="00F64E78"/>
    <w:rsid w:val="00F73FB2"/>
    <w:rsid w:val="00F803A3"/>
    <w:rsid w:val="00F82606"/>
    <w:rsid w:val="00F920E1"/>
    <w:rsid w:val="00F92AD1"/>
    <w:rsid w:val="00F95299"/>
    <w:rsid w:val="00F97B88"/>
    <w:rsid w:val="00F97E34"/>
    <w:rsid w:val="00FA737F"/>
    <w:rsid w:val="00FA759B"/>
    <w:rsid w:val="00FB1668"/>
    <w:rsid w:val="00FB3778"/>
    <w:rsid w:val="00FB3C8D"/>
    <w:rsid w:val="00FB611F"/>
    <w:rsid w:val="00FB7B1A"/>
    <w:rsid w:val="00FC2C9C"/>
    <w:rsid w:val="00FC765D"/>
    <w:rsid w:val="00FD1947"/>
    <w:rsid w:val="00FD53A4"/>
    <w:rsid w:val="00FD73F5"/>
    <w:rsid w:val="00FD7671"/>
    <w:rsid w:val="00FE04C1"/>
    <w:rsid w:val="00FE6AB3"/>
    <w:rsid w:val="00FF49BD"/>
    <w:rsid w:val="00FF4A68"/>
    <w:rsid w:val="00FF687E"/>
    <w:rsid w:val="00FF6FA4"/>
    <w:rsid w:val="0100EDD3"/>
    <w:rsid w:val="0196CD9F"/>
    <w:rsid w:val="01B67684"/>
    <w:rsid w:val="01EB59AD"/>
    <w:rsid w:val="021EB084"/>
    <w:rsid w:val="03BB6EA0"/>
    <w:rsid w:val="043A7299"/>
    <w:rsid w:val="0516931B"/>
    <w:rsid w:val="05DBC86A"/>
    <w:rsid w:val="068BA2F5"/>
    <w:rsid w:val="073BFA5E"/>
    <w:rsid w:val="08BEA262"/>
    <w:rsid w:val="096E9D56"/>
    <w:rsid w:val="09BB1CA0"/>
    <w:rsid w:val="09CF5A2C"/>
    <w:rsid w:val="09FDE7D0"/>
    <w:rsid w:val="0A3F5B9E"/>
    <w:rsid w:val="0AF87602"/>
    <w:rsid w:val="0B6C34C9"/>
    <w:rsid w:val="0BF24361"/>
    <w:rsid w:val="0BF86E33"/>
    <w:rsid w:val="0D2C13BA"/>
    <w:rsid w:val="0DBA08B1"/>
    <w:rsid w:val="0EB6A7E3"/>
    <w:rsid w:val="147F5A26"/>
    <w:rsid w:val="149A52AF"/>
    <w:rsid w:val="154BB319"/>
    <w:rsid w:val="1583C6A9"/>
    <w:rsid w:val="15DF01F5"/>
    <w:rsid w:val="17075E1C"/>
    <w:rsid w:val="18AE3832"/>
    <w:rsid w:val="18E88DFB"/>
    <w:rsid w:val="193184B6"/>
    <w:rsid w:val="19A1AA44"/>
    <w:rsid w:val="1B24E6F8"/>
    <w:rsid w:val="1B3EED0E"/>
    <w:rsid w:val="1BA25685"/>
    <w:rsid w:val="1CA487FE"/>
    <w:rsid w:val="1D02BCEE"/>
    <w:rsid w:val="1DECC257"/>
    <w:rsid w:val="1E9BFA42"/>
    <w:rsid w:val="1F994F4F"/>
    <w:rsid w:val="200933CE"/>
    <w:rsid w:val="20318CD5"/>
    <w:rsid w:val="2215305E"/>
    <w:rsid w:val="228C6454"/>
    <w:rsid w:val="23265C8C"/>
    <w:rsid w:val="23447F7A"/>
    <w:rsid w:val="237C64A8"/>
    <w:rsid w:val="23AB78AF"/>
    <w:rsid w:val="2588DB8B"/>
    <w:rsid w:val="26370608"/>
    <w:rsid w:val="2676D3D8"/>
    <w:rsid w:val="2846B664"/>
    <w:rsid w:val="295F7057"/>
    <w:rsid w:val="2C0C4224"/>
    <w:rsid w:val="2C3255A1"/>
    <w:rsid w:val="2DED684E"/>
    <w:rsid w:val="2EF0248F"/>
    <w:rsid w:val="2F9911E2"/>
    <w:rsid w:val="3003B470"/>
    <w:rsid w:val="3172687E"/>
    <w:rsid w:val="3230308B"/>
    <w:rsid w:val="3354DEAB"/>
    <w:rsid w:val="36131DE5"/>
    <w:rsid w:val="363C0C37"/>
    <w:rsid w:val="37B5866B"/>
    <w:rsid w:val="37E5BB12"/>
    <w:rsid w:val="37EC9B1B"/>
    <w:rsid w:val="39C1F025"/>
    <w:rsid w:val="39CA6D7F"/>
    <w:rsid w:val="3AC627B5"/>
    <w:rsid w:val="3B47163A"/>
    <w:rsid w:val="3B584822"/>
    <w:rsid w:val="3C7934D6"/>
    <w:rsid w:val="3CB8CA64"/>
    <w:rsid w:val="3F332D64"/>
    <w:rsid w:val="3F96272A"/>
    <w:rsid w:val="4102D254"/>
    <w:rsid w:val="4155D04B"/>
    <w:rsid w:val="423FCCD5"/>
    <w:rsid w:val="4670BBE8"/>
    <w:rsid w:val="46FE4BC5"/>
    <w:rsid w:val="474CAB43"/>
    <w:rsid w:val="47B113CB"/>
    <w:rsid w:val="47EBCD17"/>
    <w:rsid w:val="4844C0E8"/>
    <w:rsid w:val="49ACE984"/>
    <w:rsid w:val="4A4F2FD5"/>
    <w:rsid w:val="4ABBEEF2"/>
    <w:rsid w:val="4CC23C95"/>
    <w:rsid w:val="4D3D489F"/>
    <w:rsid w:val="4DE55FF9"/>
    <w:rsid w:val="4DEA4821"/>
    <w:rsid w:val="4E8C1569"/>
    <w:rsid w:val="4EF77560"/>
    <w:rsid w:val="4F67E2D0"/>
    <w:rsid w:val="4FFCFB06"/>
    <w:rsid w:val="505CFF7B"/>
    <w:rsid w:val="50697744"/>
    <w:rsid w:val="512D91BE"/>
    <w:rsid w:val="522CB215"/>
    <w:rsid w:val="524D2711"/>
    <w:rsid w:val="52AF4837"/>
    <w:rsid w:val="52FEE27F"/>
    <w:rsid w:val="5393AB93"/>
    <w:rsid w:val="53F1DD4B"/>
    <w:rsid w:val="547B3682"/>
    <w:rsid w:val="547F43A8"/>
    <w:rsid w:val="55993EBC"/>
    <w:rsid w:val="55ECB453"/>
    <w:rsid w:val="56584985"/>
    <w:rsid w:val="574DDBCA"/>
    <w:rsid w:val="58934879"/>
    <w:rsid w:val="596578E3"/>
    <w:rsid w:val="597A69D0"/>
    <w:rsid w:val="59FB489A"/>
    <w:rsid w:val="5A9BC40E"/>
    <w:rsid w:val="5B3B0E7D"/>
    <w:rsid w:val="5C91A788"/>
    <w:rsid w:val="5D1D1AFE"/>
    <w:rsid w:val="5E010A36"/>
    <w:rsid w:val="5EB8EB5F"/>
    <w:rsid w:val="5F06BBFE"/>
    <w:rsid w:val="5F437EA1"/>
    <w:rsid w:val="607FE32E"/>
    <w:rsid w:val="61A1DB60"/>
    <w:rsid w:val="624A227E"/>
    <w:rsid w:val="638C5C82"/>
    <w:rsid w:val="63A32697"/>
    <w:rsid w:val="64D37F96"/>
    <w:rsid w:val="65523C27"/>
    <w:rsid w:val="65690670"/>
    <w:rsid w:val="65E8B04B"/>
    <w:rsid w:val="66476B68"/>
    <w:rsid w:val="67073DDE"/>
    <w:rsid w:val="675A05D5"/>
    <w:rsid w:val="697E54F0"/>
    <w:rsid w:val="699F6DA8"/>
    <w:rsid w:val="6AA05077"/>
    <w:rsid w:val="6ABDB8C0"/>
    <w:rsid w:val="6B587CB6"/>
    <w:rsid w:val="6C306C0D"/>
    <w:rsid w:val="6CC6FADA"/>
    <w:rsid w:val="6D1595AF"/>
    <w:rsid w:val="6DDF7C7D"/>
    <w:rsid w:val="6E2701BB"/>
    <w:rsid w:val="6EDC11F2"/>
    <w:rsid w:val="6F680CCF"/>
    <w:rsid w:val="6FB26857"/>
    <w:rsid w:val="70B3B26F"/>
    <w:rsid w:val="74433350"/>
    <w:rsid w:val="74CC5C3C"/>
    <w:rsid w:val="7611CE00"/>
    <w:rsid w:val="77B3368F"/>
    <w:rsid w:val="7931EF56"/>
    <w:rsid w:val="7A0DEAE6"/>
    <w:rsid w:val="7A1CB8D6"/>
    <w:rsid w:val="7AC40A13"/>
    <w:rsid w:val="7AF86109"/>
    <w:rsid w:val="7B96CA20"/>
    <w:rsid w:val="7C5AECC1"/>
    <w:rsid w:val="7E508A37"/>
    <w:rsid w:val="7E9E099F"/>
    <w:rsid w:val="7EB85223"/>
    <w:rsid w:val="7ECCE2F1"/>
    <w:rsid w:val="7EF07DCA"/>
    <w:rsid w:val="7EFD77FA"/>
    <w:rsid w:val="7FBB6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E097C"/>
  <w15:chartTrackingRefBased/>
  <w15:docId w15:val="{38C6A0F9-01D5-410E-87D1-E5C09BC2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21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6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DF9"/>
  </w:style>
  <w:style w:type="paragraph" w:styleId="Zpat">
    <w:name w:val="footer"/>
    <w:basedOn w:val="Normln"/>
    <w:link w:val="ZpatChar"/>
    <w:uiPriority w:val="99"/>
    <w:unhideWhenUsed/>
    <w:rsid w:val="00636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DF9"/>
  </w:style>
  <w:style w:type="paragraph" w:styleId="Odstavecseseznamem">
    <w:name w:val="List Paragraph"/>
    <w:aliases w:val="Odstavec_muj,Nad,List Paragraph"/>
    <w:basedOn w:val="Normln"/>
    <w:link w:val="OdstavecseseznamemChar"/>
    <w:uiPriority w:val="34"/>
    <w:qFormat/>
    <w:rsid w:val="00636DF9"/>
    <w:pPr>
      <w:ind w:left="720"/>
      <w:contextualSpacing/>
    </w:pPr>
  </w:style>
  <w:style w:type="character" w:customStyle="1" w:styleId="OdstavecseseznamemChar">
    <w:name w:val="Odstavec se seznamem Char"/>
    <w:aliases w:val="Odstavec_muj Char,Nad Char,List Paragraph Char"/>
    <w:link w:val="Odstavecseseznamem"/>
    <w:uiPriority w:val="34"/>
    <w:rsid w:val="002F114D"/>
  </w:style>
  <w:style w:type="paragraph" w:styleId="Textbubliny">
    <w:name w:val="Balloon Text"/>
    <w:basedOn w:val="Normln"/>
    <w:link w:val="TextbublinyChar"/>
    <w:uiPriority w:val="99"/>
    <w:semiHidden/>
    <w:unhideWhenUsed/>
    <w:rsid w:val="002972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7200"/>
    <w:rPr>
      <w:rFonts w:ascii="Segoe UI" w:hAnsi="Segoe UI" w:cs="Segoe UI"/>
      <w:sz w:val="18"/>
      <w:szCs w:val="18"/>
    </w:rPr>
  </w:style>
  <w:style w:type="character" w:styleId="Siln">
    <w:name w:val="Strong"/>
    <w:basedOn w:val="Standardnpsmoodstavce"/>
    <w:uiPriority w:val="22"/>
    <w:qFormat/>
    <w:rsid w:val="00390701"/>
    <w:rPr>
      <w:b/>
      <w:bCs/>
    </w:rPr>
  </w:style>
  <w:style w:type="paragraph" w:customStyle="1" w:styleId="Styl1">
    <w:name w:val="Styl1"/>
    <w:basedOn w:val="Odstavecseseznamem"/>
    <w:link w:val="Styl1Char"/>
    <w:qFormat/>
    <w:rsid w:val="00390701"/>
    <w:pPr>
      <w:numPr>
        <w:ilvl w:val="1"/>
        <w:numId w:val="7"/>
      </w:numPr>
      <w:spacing w:after="120"/>
      <w:contextualSpacing w:val="0"/>
      <w:jc w:val="both"/>
    </w:pPr>
  </w:style>
  <w:style w:type="character" w:customStyle="1" w:styleId="Styl1Char">
    <w:name w:val="Styl1 Char"/>
    <w:basedOn w:val="OdstavecseseznamemChar"/>
    <w:link w:val="Styl1"/>
    <w:rsid w:val="00390701"/>
  </w:style>
  <w:style w:type="paragraph" w:styleId="Zkladntext">
    <w:name w:val="Body Text"/>
    <w:basedOn w:val="Normln"/>
    <w:link w:val="ZkladntextChar"/>
    <w:semiHidden/>
    <w:rsid w:val="00390701"/>
    <w:pPr>
      <w:widowControl w:val="0"/>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semiHidden/>
    <w:rsid w:val="00390701"/>
    <w:rPr>
      <w:rFonts w:ascii="Times New Roman" w:eastAsia="Times New Roman" w:hAnsi="Times New Roman" w:cs="Times New Roman"/>
      <w:color w:val="000000"/>
      <w:sz w:val="24"/>
      <w:szCs w:val="20"/>
      <w:lang w:eastAsia="cs-CZ"/>
    </w:rPr>
  </w:style>
  <w:style w:type="character" w:styleId="Hypertextovodkaz">
    <w:name w:val="Hyperlink"/>
    <w:basedOn w:val="Standardnpsmoodstavce"/>
    <w:uiPriority w:val="99"/>
    <w:unhideWhenUsed/>
    <w:rsid w:val="00390701"/>
    <w:rPr>
      <w:color w:val="0563C1" w:themeColor="hyperlink"/>
      <w:u w:val="single"/>
    </w:rPr>
  </w:style>
  <w:style w:type="character" w:styleId="Nevyeenzmnka">
    <w:name w:val="Unresolved Mention"/>
    <w:basedOn w:val="Standardnpsmoodstavce"/>
    <w:uiPriority w:val="99"/>
    <w:semiHidden/>
    <w:unhideWhenUsed/>
    <w:rsid w:val="00390701"/>
    <w:rPr>
      <w:color w:val="605E5C"/>
      <w:shd w:val="clear" w:color="auto" w:fill="E1DFDD"/>
    </w:rPr>
  </w:style>
  <w:style w:type="character" w:styleId="Odkaznakoment">
    <w:name w:val="annotation reference"/>
    <w:basedOn w:val="Standardnpsmoodstavce"/>
    <w:uiPriority w:val="99"/>
    <w:semiHidden/>
    <w:unhideWhenUsed/>
    <w:rsid w:val="007D226F"/>
    <w:rPr>
      <w:sz w:val="16"/>
      <w:szCs w:val="16"/>
    </w:rPr>
  </w:style>
  <w:style w:type="paragraph" w:styleId="Textkomente">
    <w:name w:val="annotation text"/>
    <w:basedOn w:val="Normln"/>
    <w:link w:val="TextkomenteChar"/>
    <w:unhideWhenUsed/>
    <w:rsid w:val="007D226F"/>
    <w:pPr>
      <w:spacing w:line="240" w:lineRule="auto"/>
    </w:pPr>
    <w:rPr>
      <w:sz w:val="20"/>
      <w:szCs w:val="20"/>
    </w:rPr>
  </w:style>
  <w:style w:type="character" w:customStyle="1" w:styleId="TextkomenteChar">
    <w:name w:val="Text komentáře Char"/>
    <w:basedOn w:val="Standardnpsmoodstavce"/>
    <w:link w:val="Textkomente"/>
    <w:rsid w:val="007D226F"/>
    <w:rPr>
      <w:sz w:val="20"/>
      <w:szCs w:val="20"/>
    </w:rPr>
  </w:style>
  <w:style w:type="paragraph" w:styleId="Pedmtkomente">
    <w:name w:val="annotation subject"/>
    <w:basedOn w:val="Textkomente"/>
    <w:next w:val="Textkomente"/>
    <w:link w:val="PedmtkomenteChar"/>
    <w:uiPriority w:val="99"/>
    <w:semiHidden/>
    <w:unhideWhenUsed/>
    <w:rsid w:val="007D226F"/>
    <w:rPr>
      <w:b/>
      <w:bCs/>
    </w:rPr>
  </w:style>
  <w:style w:type="character" w:customStyle="1" w:styleId="PedmtkomenteChar">
    <w:name w:val="Předmět komentáře Char"/>
    <w:basedOn w:val="TextkomenteChar"/>
    <w:link w:val="Pedmtkomente"/>
    <w:uiPriority w:val="99"/>
    <w:semiHidden/>
    <w:rsid w:val="007D226F"/>
    <w:rPr>
      <w:b/>
      <w:bCs/>
      <w:sz w:val="20"/>
      <w:szCs w:val="20"/>
    </w:rPr>
  </w:style>
  <w:style w:type="paragraph" w:customStyle="1" w:styleId="Default">
    <w:name w:val="Default"/>
    <w:rsid w:val="00286C52"/>
    <w:pPr>
      <w:autoSpaceDE w:val="0"/>
      <w:autoSpaceDN w:val="0"/>
      <w:adjustRightInd w:val="0"/>
      <w:spacing w:after="0" w:line="240" w:lineRule="auto"/>
    </w:pPr>
    <w:rPr>
      <w:rFonts w:ascii="Calibri" w:hAnsi="Calibri" w:cs="Calibri"/>
      <w:color w:val="000000"/>
      <w:sz w:val="24"/>
      <w:szCs w:val="24"/>
    </w:rPr>
  </w:style>
  <w:style w:type="character" w:styleId="PromnnHTML">
    <w:name w:val="HTML Variable"/>
    <w:basedOn w:val="Standardnpsmoodstavce"/>
    <w:uiPriority w:val="99"/>
    <w:semiHidden/>
    <w:unhideWhenUsed/>
    <w:rsid w:val="00A43F18"/>
    <w:rPr>
      <w:i/>
      <w:iCs/>
    </w:rPr>
  </w:style>
  <w:style w:type="paragraph" w:styleId="Seznamsodrkami2">
    <w:name w:val="List Bullet 2"/>
    <w:basedOn w:val="Normln"/>
    <w:uiPriority w:val="99"/>
    <w:unhideWhenUsed/>
    <w:rsid w:val="00A43F18"/>
    <w:pPr>
      <w:numPr>
        <w:numId w:val="14"/>
      </w:numPr>
      <w:suppressAutoHyphens/>
      <w:spacing w:before="60" w:after="0" w:line="240" w:lineRule="auto"/>
      <w:ind w:left="641" w:hanging="357"/>
    </w:pPr>
    <w:rPr>
      <w:rFonts w:ascii="Arial" w:eastAsia="Times New Roman" w:hAnsi="Arial" w:cs="Times New Roman"/>
      <w:sz w:val="20"/>
      <w:szCs w:val="24"/>
      <w:lang w:eastAsia="ar-SA"/>
    </w:rPr>
  </w:style>
  <w:style w:type="character" w:styleId="Znakapoznpodarou">
    <w:name w:val="footnote reference"/>
    <w:aliases w:val="EN Footnote Reference,PGI Fußnote Ziffer + Times New Roman,12 b.,Zúžené o ...,PGI Fußnote Ziffer"/>
    <w:semiHidden/>
    <w:unhideWhenUsed/>
    <w:rsid w:val="004E3308"/>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semiHidden/>
    <w:unhideWhenUsed/>
    <w:rsid w:val="004E3308"/>
    <w:pPr>
      <w:spacing w:after="0" w:line="240" w:lineRule="auto"/>
    </w:pPr>
    <w:rPr>
      <w:rFonts w:ascii="Calibri" w:eastAsia="Times New Roman" w:hAnsi="Calibri" w:cs="Times New Roman"/>
      <w:sz w:val="20"/>
      <w:szCs w:val="20"/>
      <w:lang w:val="x-none" w:eastAsia="cs-CZ"/>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semiHidden/>
    <w:rsid w:val="004E3308"/>
    <w:rPr>
      <w:rFonts w:ascii="Calibri" w:eastAsia="Times New Roman" w:hAnsi="Calibri" w:cs="Times New Roman"/>
      <w:sz w:val="20"/>
      <w:szCs w:val="20"/>
      <w:lang w:val="x-none" w:eastAsia="cs-CZ"/>
    </w:rPr>
  </w:style>
  <w:style w:type="table" w:styleId="Mkatabulky">
    <w:name w:val="Table Grid"/>
    <w:basedOn w:val="Normlntabulka"/>
    <w:uiPriority w:val="59"/>
    <w:rsid w:val="00C942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F2009"/>
    <w:pPr>
      <w:spacing w:after="0" w:line="240" w:lineRule="auto"/>
    </w:pPr>
  </w:style>
  <w:style w:type="character" w:styleId="Sledovanodkaz">
    <w:name w:val="FollowedHyperlink"/>
    <w:basedOn w:val="Standardnpsmoodstavce"/>
    <w:uiPriority w:val="99"/>
    <w:semiHidden/>
    <w:unhideWhenUsed/>
    <w:rsid w:val="007B4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639544">
      <w:bodyDiv w:val="1"/>
      <w:marLeft w:val="0"/>
      <w:marRight w:val="0"/>
      <w:marTop w:val="0"/>
      <w:marBottom w:val="0"/>
      <w:divBdr>
        <w:top w:val="none" w:sz="0" w:space="0" w:color="auto"/>
        <w:left w:val="none" w:sz="0" w:space="0" w:color="auto"/>
        <w:bottom w:val="none" w:sz="0" w:space="0" w:color="auto"/>
        <w:right w:val="none" w:sz="0" w:space="0" w:color="auto"/>
      </w:divBdr>
    </w:div>
    <w:div w:id="407192754">
      <w:bodyDiv w:val="1"/>
      <w:marLeft w:val="0"/>
      <w:marRight w:val="0"/>
      <w:marTop w:val="0"/>
      <w:marBottom w:val="0"/>
      <w:divBdr>
        <w:top w:val="none" w:sz="0" w:space="0" w:color="auto"/>
        <w:left w:val="none" w:sz="0" w:space="0" w:color="auto"/>
        <w:bottom w:val="none" w:sz="0" w:space="0" w:color="auto"/>
        <w:right w:val="none" w:sz="0" w:space="0" w:color="auto"/>
      </w:divBdr>
    </w:div>
    <w:div w:id="172844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sa.gov.cz/dotace-investicni/" TargetMode="External"/><Relationship Id="rId17" Type="http://schemas.openxmlformats.org/officeDocument/2006/relationships/hyperlink" Target="https://nsa.gov.cz/dotace-investicni/"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sa.gov.cz/dotace-investicni/"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6C9784A1CA44BBF8FC6902706A9F7" ma:contentTypeVersion="6" ma:contentTypeDescription="Vytvoří nový dokument" ma:contentTypeScope="" ma:versionID="8cbe66a063496cf1153bfd7286c21158">
  <xsd:schema xmlns:xsd="http://www.w3.org/2001/XMLSchema" xmlns:xs="http://www.w3.org/2001/XMLSchema" xmlns:p="http://schemas.microsoft.com/office/2006/metadata/properties" xmlns:ns2="274bcfa9-1a2f-468a-989e-fb57042c2071" xmlns:ns3="eca2fb69-36e3-4c35-9587-1a2e0ceafaef" targetNamespace="http://schemas.microsoft.com/office/2006/metadata/properties" ma:root="true" ma:fieldsID="687f456c1ac470349f0245f31af963bf" ns2:_="" ns3:_="">
    <xsd:import namespace="274bcfa9-1a2f-468a-989e-fb57042c2071"/>
    <xsd:import namespace="eca2fb69-36e3-4c35-9587-1a2e0ceafa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bcfa9-1a2f-468a-989e-fb57042c2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2fb69-36e3-4c35-9587-1a2e0ceafae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5C990-9C0F-428D-BEEE-FEA511CDDF45}">
  <ds:schemaRefs>
    <ds:schemaRef ds:uri="http://schemas.microsoft.com/sharepoint/v3/contenttype/forms"/>
  </ds:schemaRefs>
</ds:datastoreItem>
</file>

<file path=customXml/itemProps2.xml><?xml version="1.0" encoding="utf-8"?>
<ds:datastoreItem xmlns:ds="http://schemas.openxmlformats.org/officeDocument/2006/customXml" ds:itemID="{9EFA3041-A937-463C-92BD-44ED0DD26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bcfa9-1a2f-468a-989e-fb57042c2071"/>
    <ds:schemaRef ds:uri="eca2fb69-36e3-4c35-9587-1a2e0ceaf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1406F-6F72-4B3F-A768-10F3691AC0EB}">
  <ds:schemaRefs>
    <ds:schemaRef ds:uri="http://schemas.openxmlformats.org/officeDocument/2006/bibliography"/>
  </ds:schemaRefs>
</ds:datastoreItem>
</file>

<file path=customXml/itemProps4.xml><?xml version="1.0" encoding="utf-8"?>
<ds:datastoreItem xmlns:ds="http://schemas.openxmlformats.org/officeDocument/2006/customXml" ds:itemID="{F48828FE-AF65-4B16-AEC5-1D335572C0D4}">
  <ds:schemaRefs>
    <ds:schemaRef ds:uri="http://schemas.microsoft.com/office/2006/metadata/properties"/>
    <ds:schemaRef ds:uri="http://schemas.microsoft.com/office/infopath/2007/PartnerControls"/>
    <ds:schemaRef ds:uri="a20cb0ee-8744-42c5-8450-95d2badef538"/>
    <ds:schemaRef ds:uri="8f1ec05f-cb92-4540-96f8-58119659cee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1571</Words>
  <Characters>9273</Characters>
  <Application>Microsoft Office Word</Application>
  <DocSecurity>0</DocSecurity>
  <Lines>77</Lines>
  <Paragraphs>21</Paragraphs>
  <ScaleCrop>false</ScaleCrop>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Jana</dc:creator>
  <cp:keywords/>
  <dc:description/>
  <cp:lastModifiedBy>Lada Veinholdová</cp:lastModifiedBy>
  <cp:revision>2</cp:revision>
  <cp:lastPrinted>2024-07-07T18:09:00Z</cp:lastPrinted>
  <dcterms:created xsi:type="dcterms:W3CDTF">2024-07-07T18:11:00Z</dcterms:created>
  <dcterms:modified xsi:type="dcterms:W3CDTF">2024-07-07T18:11:00Z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0x0101007FE6C9784A1CA44BBF8FC6902706A9F7</vt:lpwstr>
  </property>
</Properties>
</file>